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00" w:rsidRDefault="007D3700" w:rsidP="00EC4830">
      <w:pPr>
        <w:widowControl w:val="0"/>
        <w:rPr>
          <w:rFonts w:ascii="Times New Roman" w:hAnsi="Times New Roman" w:cs="Times New Roman"/>
        </w:rPr>
      </w:pPr>
      <w:bookmarkStart w:id="0" w:name="_GoBack"/>
      <w:bookmarkEnd w:id="0"/>
    </w:p>
    <w:p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0F6BEB">
        <w:rPr>
          <w:rFonts w:ascii="Times New Roman" w:hAnsi="Times New Roman" w:cs="Times New Roman"/>
          <w:noProof/>
        </w:rPr>
        <w:drawing>
          <wp:inline distT="0" distB="0" distL="0" distR="0">
            <wp:extent cx="2179955" cy="724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79955" cy="724535"/>
                    </a:xfrm>
                    <a:prstGeom prst="rect">
                      <a:avLst/>
                    </a:prstGeom>
                    <a:noFill/>
                    <a:ln w="9525">
                      <a:noFill/>
                      <a:miter lim="800000"/>
                      <a:headEnd/>
                      <a:tailEnd/>
                    </a:ln>
                  </pic:spPr>
                </pic:pic>
              </a:graphicData>
            </a:graphic>
          </wp:inline>
        </w:drawing>
      </w:r>
    </w:p>
    <w:p w:rsidR="007D3700" w:rsidRPr="007D3700" w:rsidRDefault="007D3700" w:rsidP="004005B5">
      <w:pPr>
        <w:widowControl w:val="0"/>
        <w:tabs>
          <w:tab w:val="left" w:pos="0"/>
          <w:tab w:val="center" w:pos="5819"/>
        </w:tabs>
        <w:rPr>
          <w:rFonts w:ascii="Times New Roman" w:hAnsi="Times New Roman" w:cs="Times New Roman"/>
          <w:b/>
          <w:bCs/>
        </w:rPr>
      </w:pPr>
    </w:p>
    <w:p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rsidR="00D07095" w:rsidRPr="00402C3E" w:rsidRDefault="00D07095" w:rsidP="004005B5">
      <w:pPr>
        <w:widowControl w:val="0"/>
        <w:tabs>
          <w:tab w:val="left" w:pos="0"/>
        </w:tabs>
        <w:rPr>
          <w:rFonts w:ascii="Times New Roman" w:hAnsi="Times New Roman" w:cs="Times New Roman"/>
          <w:b/>
          <w:bCs/>
        </w:rPr>
      </w:pPr>
    </w:p>
    <w:p w:rsidR="00D07095" w:rsidRPr="00402C3E" w:rsidRDefault="00D07095" w:rsidP="004005B5">
      <w:pPr>
        <w:widowControl w:val="0"/>
        <w:tabs>
          <w:tab w:val="left" w:pos="0"/>
        </w:tabs>
        <w:rPr>
          <w:rFonts w:ascii="Times New Roman" w:hAnsi="Times New Roman" w:cs="Times New Roman"/>
          <w:b/>
          <w:bCs/>
        </w:rPr>
      </w:pPr>
    </w:p>
    <w:p w:rsidR="00D07095" w:rsidRPr="00670F64" w:rsidRDefault="00670F64" w:rsidP="004005B5">
      <w:pPr>
        <w:pStyle w:val="Heading"/>
        <w:tabs>
          <w:tab w:val="left" w:pos="0"/>
        </w:tabs>
        <w:spacing w:before="0" w:after="0"/>
        <w:ind w:firstLine="1"/>
        <w:rPr>
          <w:szCs w:val="22"/>
        </w:rPr>
      </w:pPr>
      <w:r w:rsidRPr="00670F64">
        <w:rPr>
          <w:szCs w:val="22"/>
        </w:rPr>
        <w:t>PRC</w:t>
      </w:r>
      <w:r w:rsidR="0043375A" w:rsidRPr="00670F64">
        <w:rPr>
          <w:szCs w:val="22"/>
        </w:rPr>
        <w:t>-0</w:t>
      </w:r>
      <w:r w:rsidRPr="00670F64">
        <w:rPr>
          <w:szCs w:val="22"/>
        </w:rPr>
        <w:t>23</w:t>
      </w:r>
      <w:r w:rsidR="0043375A" w:rsidRPr="00670F64">
        <w:rPr>
          <w:szCs w:val="22"/>
        </w:rPr>
        <w:t>-</w:t>
      </w:r>
      <w:r w:rsidRPr="00670F64">
        <w:rPr>
          <w:szCs w:val="22"/>
        </w:rPr>
        <w:t>2</w:t>
      </w:r>
      <w:r w:rsidR="0043375A" w:rsidRPr="00670F64">
        <w:rPr>
          <w:szCs w:val="22"/>
        </w:rPr>
        <w:t xml:space="preserve"> – </w:t>
      </w:r>
      <w:r w:rsidRPr="00670F64">
        <w:rPr>
          <w:szCs w:val="22"/>
        </w:rPr>
        <w:t xml:space="preserve">Transmission Relay </w:t>
      </w:r>
      <w:proofErr w:type="spellStart"/>
      <w:r w:rsidRPr="00670F64">
        <w:rPr>
          <w:szCs w:val="22"/>
        </w:rPr>
        <w:t>Loadability</w:t>
      </w:r>
      <w:proofErr w:type="spellEnd"/>
    </w:p>
    <w:p w:rsidR="00D07095" w:rsidRPr="00402C3E" w:rsidRDefault="00D07095" w:rsidP="004005B5">
      <w:pPr>
        <w:widowControl w:val="0"/>
        <w:tabs>
          <w:tab w:val="left" w:pos="0"/>
        </w:tabs>
        <w:jc w:val="center"/>
        <w:rPr>
          <w:rFonts w:ascii="Times New Roman" w:hAnsi="Times New Roman" w:cs="Times New Roman"/>
        </w:rPr>
      </w:pPr>
    </w:p>
    <w:p w:rsidR="004005B5" w:rsidRPr="0090102F" w:rsidRDefault="004005B5" w:rsidP="004005B5">
      <w:pPr>
        <w:tabs>
          <w:tab w:val="left" w:pos="0"/>
          <w:tab w:val="left" w:pos="1080"/>
        </w:tabs>
        <w:rPr>
          <w:rFonts w:ascii="Calibri" w:hAnsi="Calibri"/>
          <w:b/>
          <w:i/>
          <w:color w:val="FF0000"/>
        </w:rPr>
      </w:pPr>
      <w:r w:rsidRPr="0090102F">
        <w:rPr>
          <w:rFonts w:ascii="Calibri" w:hAnsi="Calibri"/>
          <w:b/>
          <w:i/>
          <w:color w:val="FF0000"/>
        </w:rPr>
        <w:t>This section must be completed by the Compliance Enforcement Authority.</w:t>
      </w:r>
      <w:r w:rsidR="000849DD">
        <w:rPr>
          <w:rFonts w:ascii="Calibri" w:hAnsi="Calibri"/>
          <w:b/>
          <w:i/>
          <w:color w:val="FF0000"/>
        </w:rPr>
        <w:t xml:space="preserve">    </w:t>
      </w:r>
    </w:p>
    <w:p w:rsidR="001902FB" w:rsidRPr="00402C3E" w:rsidRDefault="001902FB" w:rsidP="004005B5">
      <w:pPr>
        <w:widowControl w:val="0"/>
        <w:tabs>
          <w:tab w:val="left" w:pos="0"/>
        </w:tabs>
        <w:rPr>
          <w:rFonts w:ascii="Tahoma" w:hAnsi="Tahoma" w:cs="Tahoma"/>
          <w:b/>
          <w:bCs/>
          <w:sz w:val="22"/>
          <w:szCs w:val="22"/>
        </w:rPr>
      </w:pP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Registered Entity:</w:t>
      </w:r>
      <w:r w:rsidRPr="007E3754">
        <w:rPr>
          <w:rFonts w:ascii="Calibri" w:hAnsi="Calibri" w:cs="Times New Roman"/>
          <w:b/>
          <w:bCs/>
          <w:color w:val="auto"/>
        </w:rPr>
        <w:t xml:space="preserve"> </w:t>
      </w: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NCR Number:</w:t>
      </w:r>
      <w:r w:rsidR="007E3754" w:rsidRPr="007E3754">
        <w:rPr>
          <w:rFonts w:ascii="Calibri" w:hAnsi="Calibri" w:cs="Times New Roman"/>
          <w:b/>
          <w:bCs/>
          <w:color w:val="auto"/>
        </w:rPr>
        <w:t xml:space="preserve">  </w:t>
      </w:r>
    </w:p>
    <w:p w:rsidR="00D07095" w:rsidRPr="001A3811" w:rsidRDefault="00A30A2F" w:rsidP="004005B5">
      <w:pPr>
        <w:widowControl w:val="0"/>
        <w:tabs>
          <w:tab w:val="left" w:pos="0"/>
          <w:tab w:val="left" w:pos="3720"/>
        </w:tabs>
        <w:rPr>
          <w:rFonts w:ascii="Calibri" w:hAnsi="Calibri" w:cs="Times New Roman"/>
          <w:b/>
          <w:bCs/>
        </w:rPr>
      </w:pPr>
      <w:r w:rsidRPr="001A3811">
        <w:rPr>
          <w:rFonts w:ascii="Calibri" w:hAnsi="Calibri" w:cs="Tahoma"/>
          <w:b/>
          <w:bCs/>
        </w:rPr>
        <w:t>Applicable Function(s):</w:t>
      </w:r>
      <w:r w:rsidR="00135B25" w:rsidRPr="001A3811">
        <w:rPr>
          <w:rFonts w:ascii="Calibri" w:hAnsi="Calibri" w:cs="Times New Roman"/>
          <w:b/>
          <w:bCs/>
        </w:rPr>
        <w:t xml:space="preserve"> </w:t>
      </w:r>
      <w:r w:rsidR="00E97917">
        <w:rPr>
          <w:rFonts w:ascii="Calibri" w:hAnsi="Calibri" w:cs="Times New Roman"/>
          <w:bCs/>
        </w:rPr>
        <w:t>DP, GO, PA</w:t>
      </w:r>
      <w:r w:rsidR="00670F64">
        <w:rPr>
          <w:rFonts w:ascii="Calibri" w:hAnsi="Calibri" w:cs="Times New Roman"/>
          <w:bCs/>
        </w:rPr>
        <w:t xml:space="preserve">\PC, </w:t>
      </w:r>
      <w:r w:rsidR="00E97917">
        <w:rPr>
          <w:rFonts w:ascii="Calibri" w:hAnsi="Calibri" w:cs="Times New Roman"/>
          <w:bCs/>
        </w:rPr>
        <w:t>TO</w:t>
      </w:r>
    </w:p>
    <w:p w:rsidR="000E3AAA" w:rsidRDefault="00980EB5" w:rsidP="00293D2F">
      <w:pPr>
        <w:widowControl w:val="0"/>
        <w:tabs>
          <w:tab w:val="left" w:pos="0"/>
        </w:tabs>
        <w:rPr>
          <w:rFonts w:ascii="Calibri" w:hAnsi="Calibri" w:cs="Times New Roman"/>
          <w:b/>
          <w:bCs/>
        </w:rPr>
      </w:pPr>
      <w:r w:rsidRPr="001A3811">
        <w:rPr>
          <w:rFonts w:ascii="Calibri" w:hAnsi="Calibri" w:cs="Times New Roman"/>
          <w:b/>
        </w:rPr>
        <w:tab/>
      </w:r>
      <w:r w:rsidRPr="001A3811">
        <w:rPr>
          <w:rFonts w:ascii="Calibri" w:hAnsi="Calibri" w:cs="Times New Roman"/>
          <w:b/>
          <w:bCs/>
        </w:rPr>
        <w:tab/>
      </w:r>
      <w:r w:rsidR="00766EFB" w:rsidRPr="001A3811">
        <w:rPr>
          <w:rFonts w:ascii="Calibri" w:hAnsi="Calibri" w:cs="Times New Roman"/>
          <w:b/>
          <w:bCs/>
        </w:rPr>
        <w:tab/>
      </w:r>
      <w:r w:rsidR="00766EFB" w:rsidRPr="001A3811">
        <w:rPr>
          <w:rFonts w:ascii="Calibri" w:hAnsi="Calibri" w:cs="Times New Roman"/>
          <w:b/>
          <w:bCs/>
        </w:rPr>
        <w:tab/>
      </w:r>
      <w:r w:rsidR="000E3AAA">
        <w:rPr>
          <w:rFonts w:ascii="Calibri" w:hAnsi="Calibri" w:cs="Times New Roman"/>
          <w:b/>
          <w:bCs/>
        </w:rPr>
        <w:t>Compliance Assessment Date:</w:t>
      </w:r>
    </w:p>
    <w:p w:rsidR="00D33FAE" w:rsidRDefault="00D33FAE" w:rsidP="00293D2F">
      <w:pPr>
        <w:widowControl w:val="0"/>
        <w:tabs>
          <w:tab w:val="left" w:pos="0"/>
        </w:tabs>
        <w:rPr>
          <w:rFonts w:ascii="Calibri" w:hAnsi="Calibri" w:cs="Times New Roman"/>
          <w:b/>
          <w:bCs/>
        </w:rPr>
      </w:pPr>
      <w:r>
        <w:rPr>
          <w:rFonts w:ascii="Calibri" w:hAnsi="Calibri" w:cs="Times New Roman"/>
          <w:b/>
          <w:bCs/>
        </w:rPr>
        <w:t xml:space="preserve">Compliance Monitoring Method: </w:t>
      </w:r>
    </w:p>
    <w:p w:rsidR="00D07095" w:rsidRPr="001A3811" w:rsidRDefault="00297D67" w:rsidP="00293D2F">
      <w:pPr>
        <w:widowControl w:val="0"/>
        <w:tabs>
          <w:tab w:val="left" w:pos="0"/>
        </w:tabs>
        <w:rPr>
          <w:rFonts w:ascii="Calibri" w:hAnsi="Calibri"/>
          <w:b/>
          <w:bCs/>
        </w:rPr>
      </w:pPr>
      <w:r w:rsidRPr="001A3811">
        <w:rPr>
          <w:rFonts w:ascii="Calibri" w:hAnsi="Calibri" w:cs="Tahoma"/>
          <w:b/>
          <w:bCs/>
        </w:rPr>
        <w:t>Names of A</w:t>
      </w:r>
      <w:r w:rsidR="00F56C05" w:rsidRPr="001A3811">
        <w:rPr>
          <w:rFonts w:ascii="Calibri" w:hAnsi="Calibri" w:cs="Tahoma"/>
          <w:b/>
          <w:bCs/>
        </w:rPr>
        <w:t>uditors:</w:t>
      </w:r>
      <w:r w:rsidR="00F56C05" w:rsidRPr="001A3811">
        <w:rPr>
          <w:rFonts w:ascii="Calibri" w:hAnsi="Calibri" w:cs="Tahoma"/>
          <w:b/>
          <w:bCs/>
        </w:rPr>
        <w:tab/>
      </w: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39464A" w:rsidRPr="00A900C2" w:rsidRDefault="00F762B6" w:rsidP="00B14D2A">
      <w:pPr>
        <w:autoSpaceDE/>
        <w:autoSpaceDN/>
        <w:adjustRightInd/>
        <w:rPr>
          <w:rFonts w:ascii="Calibri" w:hAnsi="Calibri"/>
          <w:b/>
          <w:color w:val="auto"/>
          <w:u w:val="single"/>
          <w14:shadow w14:blurRad="50800" w14:dist="38100" w14:dir="2700000" w14:sx="100000" w14:sy="100000" w14:kx="0" w14:ky="0" w14:algn="tl">
            <w14:srgbClr w14:val="000000">
              <w14:alpha w14:val="60000"/>
            </w14:srgbClr>
          </w14:shadow>
        </w:rPr>
      </w:pPr>
      <w:r>
        <w:rPr>
          <w:rFonts w:ascii="Times New Roman" w:hAnsi="Times New Roman" w:cs="Times New Roman"/>
          <w:b/>
          <w:bCs/>
          <w:color w:val="003366"/>
          <w:sz w:val="32"/>
          <w:szCs w:val="32"/>
        </w:rPr>
        <w:br w:type="page"/>
      </w:r>
      <w:bookmarkStart w:id="1" w:name="_Toc330463552"/>
      <w:r w:rsidR="0039464A" w:rsidRPr="00A900C2">
        <w:rPr>
          <w:rFonts w:ascii="Calibri" w:hAnsi="Calibri"/>
          <w:b/>
          <w:color w:val="auto"/>
          <w:u w:val="single"/>
          <w14:shadow w14:blurRad="50800" w14:dist="38100" w14:dir="2700000" w14:sx="100000" w14:sy="100000" w14:kx="0" w14:ky="0" w14:algn="tl">
            <w14:srgbClr w14:val="000000">
              <w14:alpha w14:val="60000"/>
            </w14:srgbClr>
          </w14:shadow>
        </w:rPr>
        <w:lastRenderedPageBreak/>
        <w:t>Subject Matter Experts</w:t>
      </w:r>
      <w:bookmarkEnd w:id="1"/>
    </w:p>
    <w:p w:rsidR="0039464A" w:rsidRPr="006C43BC" w:rsidRDefault="0039464A" w:rsidP="00EC4830">
      <w:pPr>
        <w:widowControl w:val="0"/>
        <w:rPr>
          <w:rFonts w:ascii="Calibri" w:hAnsi="Calibri" w:cs="Times New Roman"/>
        </w:rPr>
      </w:pPr>
      <w:r w:rsidRPr="006C43BC">
        <w:rPr>
          <w:rFonts w:ascii="Calibri" w:hAnsi="Calibri" w:cs="Times New Roman"/>
        </w:rPr>
        <w:t xml:space="preserve">Identify </w:t>
      </w:r>
      <w:r w:rsidR="00F36A82" w:rsidRPr="006C43BC">
        <w:rPr>
          <w:rFonts w:ascii="Calibri" w:hAnsi="Calibri" w:cs="Times New Roman"/>
        </w:rPr>
        <w:t>S</w:t>
      </w:r>
      <w:r w:rsidRPr="006C43BC">
        <w:rPr>
          <w:rFonts w:ascii="Calibri" w:hAnsi="Calibri" w:cs="Times New Roman"/>
        </w:rPr>
        <w:t xml:space="preserve">ubject </w:t>
      </w:r>
      <w:r w:rsidR="00F36A82" w:rsidRPr="006C43BC">
        <w:rPr>
          <w:rFonts w:ascii="Calibri" w:hAnsi="Calibri" w:cs="Times New Roman"/>
        </w:rPr>
        <w:t>M</w:t>
      </w:r>
      <w:r w:rsidRPr="006C43BC">
        <w:rPr>
          <w:rFonts w:ascii="Calibri" w:hAnsi="Calibri" w:cs="Times New Roman"/>
        </w:rPr>
        <w:t xml:space="preserve">atter </w:t>
      </w:r>
      <w:r w:rsidR="00F36A82" w:rsidRPr="006C43BC">
        <w:rPr>
          <w:rFonts w:ascii="Calibri" w:hAnsi="Calibri" w:cs="Times New Roman"/>
        </w:rPr>
        <w:t>E</w:t>
      </w:r>
      <w:r w:rsidRPr="006C43BC">
        <w:rPr>
          <w:rFonts w:ascii="Calibri" w:hAnsi="Calibri" w:cs="Times New Roman"/>
        </w:rPr>
        <w:t>xpert(s) responsible for this Reliabilit</w:t>
      </w:r>
      <w:r w:rsidR="00EC4830" w:rsidRPr="006C43BC">
        <w:rPr>
          <w:rFonts w:ascii="Calibri" w:hAnsi="Calibri" w:cs="Times New Roman"/>
        </w:rPr>
        <w:t>y Standard.</w:t>
      </w:r>
      <w:r w:rsidR="001D4564" w:rsidRPr="006C43BC">
        <w:rPr>
          <w:rFonts w:ascii="Calibri" w:hAnsi="Calibri" w:cs="Times New Roman"/>
        </w:rPr>
        <w:t xml:space="preserve"> </w:t>
      </w:r>
      <w:r w:rsidR="00EC4830" w:rsidRPr="006C43BC">
        <w:rPr>
          <w:rFonts w:ascii="Calibri" w:hAnsi="Calibri" w:cs="Times New Roman"/>
        </w:rPr>
        <w:t xml:space="preserve"> </w:t>
      </w:r>
      <w:r w:rsidR="008C17EB" w:rsidRPr="006C43BC">
        <w:rPr>
          <w:rFonts w:ascii="Calibri" w:hAnsi="Calibri" w:cs="Times New Roman"/>
        </w:rPr>
        <w:t>(</w:t>
      </w:r>
      <w:r w:rsidRPr="006C43BC">
        <w:rPr>
          <w:rFonts w:ascii="Calibri" w:hAnsi="Calibri" w:cs="Times New Roman"/>
        </w:rPr>
        <w:t xml:space="preserve">Insert additional </w:t>
      </w:r>
      <w:r w:rsidR="008C17EB" w:rsidRPr="006C43BC">
        <w:rPr>
          <w:rFonts w:ascii="Calibri" w:hAnsi="Calibri" w:cs="Times New Roman"/>
        </w:rPr>
        <w:t>rows</w:t>
      </w:r>
      <w:r w:rsidRPr="006C43BC">
        <w:rPr>
          <w:rFonts w:ascii="Calibri" w:hAnsi="Calibri" w:cs="Times New Roman"/>
        </w:rPr>
        <w:t xml:space="preserve"> if necessary</w:t>
      </w:r>
      <w:r w:rsidR="008C17EB" w:rsidRPr="006C43BC">
        <w:rPr>
          <w:rFonts w:ascii="Calibri" w:hAnsi="Calibri" w:cs="Times New Roman"/>
        </w:rPr>
        <w:t>)</w:t>
      </w:r>
    </w:p>
    <w:p w:rsidR="005712B4" w:rsidRPr="006C43BC" w:rsidRDefault="005712B4" w:rsidP="00EC4830">
      <w:pPr>
        <w:widowControl w:val="0"/>
        <w:rPr>
          <w:rFonts w:ascii="Calibri" w:hAnsi="Calibri" w:cs="Times New Roman"/>
          <w:b/>
          <w:bCs/>
        </w:rPr>
      </w:pPr>
    </w:p>
    <w:p w:rsidR="0039464A" w:rsidRPr="006C43BC" w:rsidRDefault="0039464A"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73"/>
        <w:gridCol w:w="2466"/>
        <w:gridCol w:w="2528"/>
      </w:tblGrid>
      <w:tr w:rsidR="003C4FA0" w:rsidRPr="006C43BC" w:rsidTr="00670F64">
        <w:tc>
          <w:tcPr>
            <w:tcW w:w="2754" w:type="dxa"/>
            <w:shd w:val="clear" w:color="auto" w:fill="DBE5F1"/>
          </w:tcPr>
          <w:p w:rsidR="00DB2DD8" w:rsidRPr="00670F64" w:rsidRDefault="00DB2DD8" w:rsidP="00670F64">
            <w:pPr>
              <w:widowControl w:val="0"/>
              <w:jc w:val="center"/>
              <w:rPr>
                <w:rFonts w:ascii="Calibri" w:hAnsi="Calibri" w:cs="Times New Roman"/>
                <w:b/>
                <w:bCs/>
                <w:color w:val="auto"/>
              </w:rPr>
            </w:pPr>
            <w:r w:rsidRPr="00670F64">
              <w:rPr>
                <w:rFonts w:ascii="Calibri" w:hAnsi="Calibri" w:cs="Times New Roman"/>
                <w:b/>
                <w:bCs/>
                <w:color w:val="auto"/>
              </w:rPr>
              <w:t>SME Name</w:t>
            </w:r>
          </w:p>
        </w:tc>
        <w:tc>
          <w:tcPr>
            <w:tcW w:w="2754" w:type="dxa"/>
            <w:shd w:val="clear" w:color="auto" w:fill="DBE5F1"/>
          </w:tcPr>
          <w:p w:rsidR="00DB2DD8" w:rsidRPr="00670F64" w:rsidRDefault="00DB2DD8" w:rsidP="00670F64">
            <w:pPr>
              <w:widowControl w:val="0"/>
              <w:jc w:val="center"/>
              <w:rPr>
                <w:rFonts w:ascii="Calibri" w:hAnsi="Calibri" w:cs="Times New Roman"/>
                <w:b/>
                <w:bCs/>
                <w:color w:val="auto"/>
              </w:rPr>
            </w:pPr>
            <w:r w:rsidRPr="00670F64">
              <w:rPr>
                <w:rFonts w:ascii="Calibri" w:hAnsi="Calibri" w:cs="Times New Roman"/>
                <w:b/>
                <w:bCs/>
                <w:color w:val="auto"/>
              </w:rPr>
              <w:t>Title</w:t>
            </w:r>
          </w:p>
        </w:tc>
        <w:tc>
          <w:tcPr>
            <w:tcW w:w="2754" w:type="dxa"/>
            <w:shd w:val="clear" w:color="auto" w:fill="DBE5F1"/>
          </w:tcPr>
          <w:p w:rsidR="00DB2DD8" w:rsidRPr="00670F64" w:rsidRDefault="00DB2DD8" w:rsidP="00670F64">
            <w:pPr>
              <w:widowControl w:val="0"/>
              <w:jc w:val="center"/>
              <w:rPr>
                <w:rFonts w:ascii="Calibri" w:hAnsi="Calibri" w:cs="Times New Roman"/>
                <w:b/>
                <w:bCs/>
                <w:color w:val="auto"/>
              </w:rPr>
            </w:pPr>
            <w:r w:rsidRPr="00670F64">
              <w:rPr>
                <w:rFonts w:ascii="Calibri" w:hAnsi="Calibri" w:cs="Times New Roman"/>
                <w:b/>
                <w:bCs/>
                <w:color w:val="auto"/>
              </w:rPr>
              <w:t>Organization</w:t>
            </w:r>
          </w:p>
        </w:tc>
        <w:tc>
          <w:tcPr>
            <w:tcW w:w="2754" w:type="dxa"/>
            <w:shd w:val="clear" w:color="auto" w:fill="DBE5F1"/>
          </w:tcPr>
          <w:p w:rsidR="00DB2DD8" w:rsidRPr="00670F64" w:rsidRDefault="00DB2DD8" w:rsidP="00670F64">
            <w:pPr>
              <w:widowControl w:val="0"/>
              <w:jc w:val="center"/>
              <w:rPr>
                <w:rFonts w:ascii="Calibri" w:hAnsi="Calibri" w:cs="Times New Roman"/>
                <w:b/>
                <w:bCs/>
                <w:color w:val="auto"/>
              </w:rPr>
            </w:pPr>
            <w:r w:rsidRPr="00670F64">
              <w:rPr>
                <w:rFonts w:ascii="Calibri" w:hAnsi="Calibri" w:cs="Times New Roman"/>
                <w:b/>
                <w:bCs/>
                <w:color w:val="auto"/>
              </w:rPr>
              <w:t>Requirement</w:t>
            </w:r>
            <w:r w:rsidR="002E11CD" w:rsidRPr="00670F64">
              <w:rPr>
                <w:rFonts w:ascii="Calibri" w:hAnsi="Calibri" w:cs="Times New Roman"/>
                <w:b/>
                <w:bCs/>
                <w:color w:val="auto"/>
              </w:rPr>
              <w:t>(s)</w:t>
            </w:r>
          </w:p>
        </w:tc>
      </w:tr>
      <w:tr w:rsidR="00DB2DD8" w:rsidRPr="006C43BC" w:rsidTr="00670F64">
        <w:tc>
          <w:tcPr>
            <w:tcW w:w="2754" w:type="dxa"/>
          </w:tcPr>
          <w:p w:rsidR="00DB2DD8" w:rsidRPr="00670F64" w:rsidRDefault="00DB2DD8" w:rsidP="00670F64">
            <w:pPr>
              <w:widowControl w:val="0"/>
              <w:rPr>
                <w:rFonts w:ascii="Calibri" w:hAnsi="Calibri" w:cs="Times New Roman"/>
                <w:bCs/>
                <w:color w:val="0070C0"/>
              </w:rPr>
            </w:pPr>
          </w:p>
        </w:tc>
        <w:tc>
          <w:tcPr>
            <w:tcW w:w="2754" w:type="dxa"/>
          </w:tcPr>
          <w:p w:rsidR="00DB2DD8" w:rsidRPr="00670F64" w:rsidRDefault="00DB2DD8" w:rsidP="00670F64">
            <w:pPr>
              <w:widowControl w:val="0"/>
              <w:rPr>
                <w:rFonts w:ascii="Calibri" w:hAnsi="Calibri" w:cs="Times New Roman"/>
                <w:bCs/>
                <w:color w:val="0070C0"/>
              </w:rPr>
            </w:pPr>
          </w:p>
        </w:tc>
        <w:tc>
          <w:tcPr>
            <w:tcW w:w="2754" w:type="dxa"/>
          </w:tcPr>
          <w:p w:rsidR="00DB2DD8" w:rsidRPr="00670F64" w:rsidRDefault="00DB2DD8" w:rsidP="00670F64">
            <w:pPr>
              <w:widowControl w:val="0"/>
              <w:rPr>
                <w:rFonts w:ascii="Calibri" w:hAnsi="Calibri" w:cs="Times New Roman"/>
                <w:bCs/>
                <w:color w:val="0070C0"/>
              </w:rPr>
            </w:pPr>
          </w:p>
        </w:tc>
        <w:tc>
          <w:tcPr>
            <w:tcW w:w="2754" w:type="dxa"/>
          </w:tcPr>
          <w:p w:rsidR="00DB2DD8" w:rsidRPr="00670F64" w:rsidRDefault="00DB2DD8" w:rsidP="00670F64">
            <w:pPr>
              <w:widowControl w:val="0"/>
              <w:rPr>
                <w:rFonts w:ascii="Calibri" w:hAnsi="Calibri" w:cs="Times New Roman"/>
                <w:bCs/>
                <w:color w:val="0070C0"/>
              </w:rPr>
            </w:pPr>
          </w:p>
        </w:tc>
      </w:tr>
      <w:tr w:rsidR="00A07D34" w:rsidRPr="006C43BC" w:rsidTr="00670F64">
        <w:tc>
          <w:tcPr>
            <w:tcW w:w="2754" w:type="dxa"/>
          </w:tcPr>
          <w:p w:rsidR="00A07D34" w:rsidRPr="00670F64" w:rsidRDefault="00A07D34" w:rsidP="00670F64">
            <w:pPr>
              <w:widowControl w:val="0"/>
              <w:rPr>
                <w:rFonts w:ascii="Calibri" w:hAnsi="Calibri" w:cs="Times New Roman"/>
                <w:bCs/>
                <w:color w:val="0070C0"/>
              </w:rPr>
            </w:pPr>
          </w:p>
        </w:tc>
        <w:tc>
          <w:tcPr>
            <w:tcW w:w="2754" w:type="dxa"/>
          </w:tcPr>
          <w:p w:rsidR="00A07D34" w:rsidRPr="00670F64" w:rsidRDefault="00A07D34" w:rsidP="00670F64">
            <w:pPr>
              <w:widowControl w:val="0"/>
              <w:rPr>
                <w:rFonts w:ascii="Calibri" w:hAnsi="Calibri" w:cs="Times New Roman"/>
                <w:bCs/>
                <w:color w:val="0070C0"/>
              </w:rPr>
            </w:pPr>
          </w:p>
        </w:tc>
        <w:tc>
          <w:tcPr>
            <w:tcW w:w="2754" w:type="dxa"/>
          </w:tcPr>
          <w:p w:rsidR="00A07D34" w:rsidRPr="00670F64" w:rsidRDefault="00A07D34" w:rsidP="00670F64">
            <w:pPr>
              <w:widowControl w:val="0"/>
              <w:rPr>
                <w:rFonts w:ascii="Calibri" w:hAnsi="Calibri" w:cs="Times New Roman"/>
                <w:bCs/>
                <w:color w:val="0070C0"/>
              </w:rPr>
            </w:pPr>
          </w:p>
        </w:tc>
        <w:tc>
          <w:tcPr>
            <w:tcW w:w="2754" w:type="dxa"/>
          </w:tcPr>
          <w:p w:rsidR="00A07D34" w:rsidRPr="00670F64" w:rsidRDefault="00A07D34" w:rsidP="00670F64">
            <w:pPr>
              <w:widowControl w:val="0"/>
              <w:rPr>
                <w:rFonts w:ascii="Calibri" w:hAnsi="Calibri" w:cs="Times New Roman"/>
                <w:bCs/>
                <w:color w:val="0070C0"/>
              </w:rPr>
            </w:pPr>
          </w:p>
        </w:tc>
      </w:tr>
      <w:tr w:rsidR="00A07D34" w:rsidRPr="006C43BC" w:rsidTr="00670F64">
        <w:tc>
          <w:tcPr>
            <w:tcW w:w="2754" w:type="dxa"/>
          </w:tcPr>
          <w:p w:rsidR="00A07D34" w:rsidRPr="00670F64" w:rsidRDefault="00A07D34" w:rsidP="00670F64">
            <w:pPr>
              <w:widowControl w:val="0"/>
              <w:rPr>
                <w:rFonts w:ascii="Calibri" w:hAnsi="Calibri" w:cs="Times New Roman"/>
                <w:bCs/>
                <w:color w:val="0070C0"/>
              </w:rPr>
            </w:pPr>
          </w:p>
        </w:tc>
        <w:tc>
          <w:tcPr>
            <w:tcW w:w="2754" w:type="dxa"/>
          </w:tcPr>
          <w:p w:rsidR="00A07D34" w:rsidRPr="00670F64" w:rsidRDefault="00A07D34" w:rsidP="00670F64">
            <w:pPr>
              <w:widowControl w:val="0"/>
              <w:rPr>
                <w:rFonts w:ascii="Calibri" w:hAnsi="Calibri" w:cs="Times New Roman"/>
                <w:bCs/>
                <w:color w:val="0070C0"/>
              </w:rPr>
            </w:pPr>
          </w:p>
        </w:tc>
        <w:tc>
          <w:tcPr>
            <w:tcW w:w="2754" w:type="dxa"/>
          </w:tcPr>
          <w:p w:rsidR="00A07D34" w:rsidRPr="00670F64" w:rsidRDefault="00A07D34" w:rsidP="00670F64">
            <w:pPr>
              <w:widowControl w:val="0"/>
              <w:rPr>
                <w:rFonts w:ascii="Calibri" w:hAnsi="Calibri" w:cs="Times New Roman"/>
                <w:bCs/>
                <w:color w:val="0070C0"/>
              </w:rPr>
            </w:pPr>
          </w:p>
        </w:tc>
        <w:tc>
          <w:tcPr>
            <w:tcW w:w="2754" w:type="dxa"/>
          </w:tcPr>
          <w:p w:rsidR="00A07D34" w:rsidRPr="00670F64" w:rsidRDefault="00A07D34" w:rsidP="00670F64">
            <w:pPr>
              <w:widowControl w:val="0"/>
              <w:rPr>
                <w:rFonts w:ascii="Calibri" w:hAnsi="Calibri" w:cs="Times New Roman"/>
                <w:bCs/>
                <w:color w:val="0070C0"/>
              </w:rPr>
            </w:pPr>
          </w:p>
        </w:tc>
      </w:tr>
    </w:tbl>
    <w:p w:rsidR="00DB2DD8" w:rsidRPr="006C43BC" w:rsidRDefault="00DB2DD8" w:rsidP="00EC4830">
      <w:pPr>
        <w:widowControl w:val="0"/>
        <w:rPr>
          <w:rFonts w:ascii="Calibri" w:hAnsi="Calibri" w:cs="Times New Roman"/>
          <w:b/>
          <w:bCs/>
          <w:color w:val="264D74"/>
        </w:rPr>
      </w:pPr>
    </w:p>
    <w:p w:rsidR="00440BF2" w:rsidRPr="00A900C2" w:rsidRDefault="00440BF2" w:rsidP="003C4FA0">
      <w:pPr>
        <w:pStyle w:val="Heading1"/>
        <w:spacing w:line="360" w:lineRule="auto"/>
        <w:rPr>
          <w:rFonts w:ascii="Calibri" w:hAnsi="Calibri"/>
          <w:b/>
          <w:color w:val="auto"/>
          <w:sz w:val="24"/>
          <w:szCs w:val="22"/>
          <w:u w:val="single"/>
        </w:rPr>
      </w:pPr>
      <w:bookmarkStart w:id="2" w:name="_Toc330463553"/>
      <w:r w:rsidRPr="006C43BC">
        <w:rPr>
          <w:rFonts w:ascii="Calibri" w:hAnsi="Calibri"/>
          <w:b/>
          <w:color w:val="auto"/>
          <w:sz w:val="24"/>
          <w:szCs w:val="22"/>
          <w:u w:val="single"/>
        </w:rPr>
        <w:t>R1 Supporting Evidence and Documentation</w:t>
      </w:r>
      <w:bookmarkEnd w:id="2"/>
    </w:p>
    <w:p w:rsidR="003C4FA0" w:rsidRPr="00B33CDE" w:rsidRDefault="003C4FA0" w:rsidP="003C4FA0">
      <w:pPr>
        <w:pStyle w:val="Requirement"/>
        <w:numPr>
          <w:ilvl w:val="0"/>
          <w:numId w:val="25"/>
        </w:numPr>
        <w:rPr>
          <w:rFonts w:ascii="Times New Roman" w:hAnsi="Times New Roman" w:cs="Times New Roman"/>
          <w:b w:val="0"/>
          <w:i/>
          <w:szCs w:val="22"/>
        </w:rPr>
      </w:pPr>
      <w:r w:rsidRPr="00727054">
        <w:rPr>
          <w:rFonts w:ascii="Times New Roman" w:hAnsi="Times New Roman" w:cs="Times New Roman"/>
          <w:b w:val="0"/>
          <w:szCs w:val="22"/>
        </w:rPr>
        <w:t>Each Transmission Owner, Generator Owner, and Distribution Provider shall use any one of the following criteria (R</w:t>
      </w:r>
      <w:r>
        <w:rPr>
          <w:rFonts w:ascii="Times New Roman" w:hAnsi="Times New Roman" w:cs="Times New Roman"/>
          <w:b w:val="0"/>
          <w:szCs w:val="22"/>
        </w:rPr>
        <w:t xml:space="preserve">equirement R1, criteria </w:t>
      </w:r>
      <w:r w:rsidRPr="00727054">
        <w:rPr>
          <w:rFonts w:ascii="Times New Roman" w:hAnsi="Times New Roman" w:cs="Times New Roman"/>
          <w:b w:val="0"/>
          <w:szCs w:val="22"/>
        </w:rPr>
        <w:t xml:space="preserve">1 through 13) for any specific </w:t>
      </w:r>
      <w:r w:rsidRPr="00D92F5B">
        <w:rPr>
          <w:rFonts w:ascii="Times New Roman" w:hAnsi="Times New Roman" w:cs="Times New Roman"/>
          <w:b w:val="0"/>
          <w:szCs w:val="22"/>
        </w:rPr>
        <w:t>circuit</w:t>
      </w:r>
      <w:r w:rsidRPr="00727054">
        <w:rPr>
          <w:rFonts w:ascii="Times New Roman" w:hAnsi="Times New Roman" w:cs="Times New Roman"/>
          <w:b w:val="0"/>
          <w:szCs w:val="22"/>
        </w:rPr>
        <w:t xml:space="preserve"> terminal to prevent its phase protective relay settings from limiting transmission system </w:t>
      </w:r>
      <w:proofErr w:type="spellStart"/>
      <w:r w:rsidRPr="00727054">
        <w:rPr>
          <w:rFonts w:ascii="Times New Roman" w:hAnsi="Times New Roman" w:cs="Times New Roman"/>
          <w:b w:val="0"/>
          <w:szCs w:val="22"/>
        </w:rPr>
        <w:t>loadability</w:t>
      </w:r>
      <w:proofErr w:type="spellEnd"/>
      <w:r w:rsidRPr="00727054">
        <w:rPr>
          <w:rFonts w:ascii="Times New Roman" w:hAnsi="Times New Roman" w:cs="Times New Roman"/>
          <w:b w:val="0"/>
          <w:szCs w:val="22"/>
        </w:rPr>
        <w:t xml:space="preserve"> while maintaining reliable protection of the </w:t>
      </w:r>
      <w:r>
        <w:rPr>
          <w:rFonts w:ascii="Times New Roman" w:hAnsi="Times New Roman" w:cs="Times New Roman"/>
          <w:b w:val="0"/>
          <w:szCs w:val="22"/>
        </w:rPr>
        <w:t>BES</w:t>
      </w:r>
      <w:r w:rsidRPr="00727054">
        <w:rPr>
          <w:rFonts w:ascii="Times New Roman" w:hAnsi="Times New Roman" w:cs="Times New Roman"/>
          <w:b w:val="0"/>
          <w:szCs w:val="22"/>
        </w:rPr>
        <w:t xml:space="preserve"> for all fault conditions. Each Transmission Owner, Generator Owner, and Distribution Provider shall evaluate relay </w:t>
      </w:r>
      <w:proofErr w:type="spellStart"/>
      <w:r w:rsidRPr="00727054">
        <w:rPr>
          <w:rFonts w:ascii="Times New Roman" w:hAnsi="Times New Roman" w:cs="Times New Roman"/>
          <w:b w:val="0"/>
          <w:szCs w:val="22"/>
        </w:rPr>
        <w:t>loadability</w:t>
      </w:r>
      <w:proofErr w:type="spellEnd"/>
      <w:r w:rsidRPr="00727054">
        <w:rPr>
          <w:rFonts w:ascii="Times New Roman" w:hAnsi="Times New Roman" w:cs="Times New Roman"/>
          <w:b w:val="0"/>
          <w:szCs w:val="22"/>
        </w:rPr>
        <w:t xml:space="preserve"> at 0.85 per unit voltage and a power factor angle of 30 degrees</w:t>
      </w:r>
      <w:r>
        <w:rPr>
          <w:rFonts w:ascii="Times New Roman" w:hAnsi="Times New Roman" w:cs="Times New Roman"/>
          <w:b w:val="0"/>
          <w:szCs w:val="22"/>
        </w:rPr>
        <w:t>.</w:t>
      </w:r>
      <w:r w:rsidRPr="00727054">
        <w:rPr>
          <w:rFonts w:ascii="Times New Roman" w:hAnsi="Times New Roman" w:cs="Times New Roman"/>
          <w:b w:val="0"/>
          <w:szCs w:val="22"/>
        </w:rPr>
        <w:t xml:space="preserve"> </w:t>
      </w:r>
      <w:r w:rsidRPr="00B33CDE">
        <w:rPr>
          <w:rFonts w:ascii="Times New Roman" w:hAnsi="Times New Roman" w:cs="Times New Roman"/>
          <w:b w:val="0"/>
          <w:i/>
          <w:szCs w:val="22"/>
        </w:rPr>
        <w:t xml:space="preserve">[Violation Risk Factor: High] [Time Horizon: Long Term Planning]. </w:t>
      </w:r>
    </w:p>
    <w:p w:rsidR="003C4FA0" w:rsidRPr="006A7D72" w:rsidRDefault="003C4FA0" w:rsidP="003C4FA0">
      <w:pPr>
        <w:pStyle w:val="Requirement"/>
        <w:tabs>
          <w:tab w:val="clear" w:pos="2592"/>
          <w:tab w:val="clear" w:pos="3240"/>
          <w:tab w:val="left" w:pos="6820"/>
        </w:tabs>
        <w:ind w:left="720"/>
        <w:rPr>
          <w:rFonts w:ascii="Times New Roman" w:hAnsi="Times New Roman" w:cs="Times New Roman"/>
          <w:b w:val="0"/>
          <w:i/>
          <w:szCs w:val="22"/>
        </w:rPr>
      </w:pPr>
      <w:r w:rsidRPr="002E6FE0">
        <w:rPr>
          <w:rFonts w:ascii="Times New Roman" w:hAnsi="Times New Roman" w:cs="Times New Roman"/>
          <w:szCs w:val="22"/>
        </w:rPr>
        <w:t>Criteria</w:t>
      </w:r>
      <w:r w:rsidRPr="006A7D72">
        <w:rPr>
          <w:rFonts w:ascii="Times New Roman" w:hAnsi="Times New Roman" w:cs="Times New Roman"/>
          <w:b w:val="0"/>
          <w:szCs w:val="22"/>
        </w:rPr>
        <w:t>:</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Set transmission line relays so they do not operate at or below 150% of the highest seasonal Facility Rating of a circuit, for the available defined loading duration nearest 4 hours (expressed in amperes).</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Set transmission line relays so they do not operate at or below 115% of the highest seasonal 15-minute Facility Rating</w:t>
      </w:r>
      <w:r w:rsidRPr="00727054">
        <w:rPr>
          <w:rStyle w:val="FootnoteReference"/>
          <w:rFonts w:ascii="Times New Roman" w:hAnsi="Times New Roman" w:cs="Times New Roman"/>
          <w:b w:val="0"/>
          <w:szCs w:val="22"/>
        </w:rPr>
        <w:footnoteReference w:id="2"/>
      </w:r>
      <w:r w:rsidRPr="00727054">
        <w:rPr>
          <w:rFonts w:ascii="Times New Roman" w:hAnsi="Times New Roman" w:cs="Times New Roman"/>
          <w:b w:val="0"/>
          <w:szCs w:val="22"/>
        </w:rPr>
        <w:t xml:space="preserve"> of a circuit (expressed in amperes). </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so they do not operate at or below 115% of the maximum theoretical power </w:t>
      </w:r>
      <w:r w:rsidRPr="00547A25">
        <w:rPr>
          <w:rFonts w:ascii="Times New Roman" w:hAnsi="Times New Roman" w:cs="Times New Roman"/>
          <w:b w:val="0"/>
          <w:szCs w:val="22"/>
        </w:rPr>
        <w:t>transfer capability</w:t>
      </w:r>
      <w:r w:rsidRPr="00727054">
        <w:rPr>
          <w:rFonts w:ascii="Times New Roman" w:hAnsi="Times New Roman" w:cs="Times New Roman"/>
          <w:b w:val="0"/>
          <w:szCs w:val="22"/>
        </w:rPr>
        <w:t xml:space="preserve"> (using a 90-degree angle between the sending-end and receiving-end voltages and either reactance or complex impedance) of the circuit (expressed in amperes) using one of the following to perform the power transfer calculation:</w:t>
      </w:r>
    </w:p>
    <w:p w:rsidR="003C4FA0" w:rsidRPr="00727054"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An infinite source (zero source impedance) with a 1.00 per unit bus voltage at each end of the line.</w:t>
      </w:r>
    </w:p>
    <w:p w:rsidR="003C4FA0" w:rsidRPr="00727054"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 xml:space="preserve">An impedance at each end of the line, which reflects the actual system source impedance with a 1.05 per unit voltage behind each source impedance.  </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on series compensated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so they do not operate at or below the maximum power </w:t>
      </w:r>
      <w:r w:rsidRPr="00547A25">
        <w:rPr>
          <w:rFonts w:ascii="Times New Roman" w:hAnsi="Times New Roman" w:cs="Times New Roman"/>
          <w:b w:val="0"/>
          <w:szCs w:val="22"/>
        </w:rPr>
        <w:t>transfer capability</w:t>
      </w:r>
      <w:r w:rsidRPr="00727054">
        <w:rPr>
          <w:rFonts w:ascii="Times New Roman" w:hAnsi="Times New Roman" w:cs="Times New Roman"/>
          <w:b w:val="0"/>
          <w:szCs w:val="22"/>
        </w:rPr>
        <w:t xml:space="preserve"> of the </w:t>
      </w:r>
      <w:r>
        <w:rPr>
          <w:rFonts w:ascii="Times New Roman" w:hAnsi="Times New Roman" w:cs="Times New Roman"/>
          <w:b w:val="0"/>
          <w:szCs w:val="22"/>
        </w:rPr>
        <w:t>line</w:t>
      </w:r>
      <w:r w:rsidRPr="00727054">
        <w:rPr>
          <w:rFonts w:ascii="Times New Roman" w:hAnsi="Times New Roman" w:cs="Times New Roman"/>
          <w:b w:val="0"/>
          <w:szCs w:val="22"/>
        </w:rPr>
        <w:t>, determined as the greater of:</w:t>
      </w:r>
    </w:p>
    <w:p w:rsidR="003C4FA0" w:rsidRPr="00727054"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 xml:space="preserve">115% of the highest </w:t>
      </w:r>
      <w:r w:rsidRPr="00547A25">
        <w:rPr>
          <w:rFonts w:ascii="Times New Roman" w:hAnsi="Times New Roman" w:cs="Times New Roman"/>
          <w:b w:val="0"/>
          <w:szCs w:val="22"/>
        </w:rPr>
        <w:t>emergency rating</w:t>
      </w:r>
      <w:r w:rsidRPr="00727054">
        <w:rPr>
          <w:rFonts w:ascii="Times New Roman" w:hAnsi="Times New Roman" w:cs="Times New Roman"/>
          <w:b w:val="0"/>
          <w:szCs w:val="22"/>
        </w:rPr>
        <w:t xml:space="preserve"> of the series capacitor.</w:t>
      </w:r>
    </w:p>
    <w:p w:rsidR="003C4FA0" w:rsidRPr="00727054"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lastRenderedPageBreak/>
        <w:t xml:space="preserve">115% of the maximum power </w:t>
      </w:r>
      <w:r w:rsidRPr="00547A25">
        <w:rPr>
          <w:rFonts w:ascii="Times New Roman" w:hAnsi="Times New Roman" w:cs="Times New Roman"/>
          <w:b w:val="0"/>
          <w:szCs w:val="22"/>
        </w:rPr>
        <w:t>transfer capability</w:t>
      </w:r>
      <w:r w:rsidRPr="00727054">
        <w:rPr>
          <w:rFonts w:ascii="Times New Roman" w:hAnsi="Times New Roman" w:cs="Times New Roman"/>
          <w:b w:val="0"/>
          <w:szCs w:val="22"/>
        </w:rPr>
        <w:t xml:space="preserve"> of the circuit (expressed in amperes), calculated in accordance with </w:t>
      </w:r>
      <w:r>
        <w:rPr>
          <w:rFonts w:ascii="Times New Roman" w:hAnsi="Times New Roman" w:cs="Times New Roman"/>
          <w:b w:val="0"/>
          <w:szCs w:val="22"/>
        </w:rPr>
        <w:t>Requirement R1, criterion 3</w:t>
      </w:r>
      <w:r w:rsidRPr="00727054">
        <w:rPr>
          <w:rFonts w:ascii="Times New Roman" w:hAnsi="Times New Roman" w:cs="Times New Roman"/>
          <w:b w:val="0"/>
          <w:szCs w:val="22"/>
        </w:rPr>
        <w:t>, using the full line inductive reactance.</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on weak source systems so they do not operate at or below 170% of the maximum end-of-line three-phase </w:t>
      </w:r>
      <w:r w:rsidRPr="00547A25">
        <w:rPr>
          <w:rFonts w:ascii="Times New Roman" w:hAnsi="Times New Roman" w:cs="Times New Roman"/>
          <w:b w:val="0"/>
          <w:szCs w:val="22"/>
        </w:rPr>
        <w:t>fault</w:t>
      </w:r>
      <w:r w:rsidRPr="00727054">
        <w:rPr>
          <w:rFonts w:ascii="Times New Roman" w:hAnsi="Times New Roman" w:cs="Times New Roman"/>
          <w:b w:val="0"/>
          <w:szCs w:val="22"/>
        </w:rPr>
        <w:t xml:space="preserve"> magnitude (expressed in amperes).  </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applied on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connected to generation stations remote to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so they do not operate at or below 230% of the aggregated generation nameplate capability.</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applied at the load center terminal, remote from generation stations, so they do not operate at or below 115% of the maximum current flow from the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to the generation source under any system configuration.</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applied on the bulk system-end of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that serve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remote to the system so they do not operate at or below 115% of the maximum current flow from the system to the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under any system configuration.</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applied on the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-end of </w:t>
      </w:r>
      <w:r w:rsidRPr="00547A25">
        <w:rPr>
          <w:rFonts w:ascii="Times New Roman" w:hAnsi="Times New Roman" w:cs="Times New Roman"/>
          <w:b w:val="0"/>
          <w:szCs w:val="22"/>
        </w:rPr>
        <w:t>transmission line</w:t>
      </w:r>
      <w:r>
        <w:rPr>
          <w:rFonts w:ascii="Times New Roman" w:hAnsi="Times New Roman" w:cs="Times New Roman"/>
          <w:b w:val="0"/>
          <w:szCs w:val="22"/>
        </w:rPr>
        <w:t>s</w:t>
      </w:r>
      <w:r w:rsidRPr="00727054">
        <w:rPr>
          <w:rFonts w:ascii="Times New Roman" w:hAnsi="Times New Roman" w:cs="Times New Roman"/>
          <w:b w:val="0"/>
          <w:szCs w:val="22"/>
        </w:rPr>
        <w:t xml:space="preserve"> that serve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remote to the bulk system so they do not operate at or below 115% of the maximum current flow from the </w:t>
      </w:r>
      <w:r>
        <w:rPr>
          <w:rFonts w:ascii="Times New Roman" w:hAnsi="Times New Roman" w:cs="Times New Roman"/>
          <w:b w:val="0"/>
          <w:szCs w:val="22"/>
        </w:rPr>
        <w:t xml:space="preserve">load </w:t>
      </w:r>
      <w:r w:rsidRPr="00727054">
        <w:rPr>
          <w:rFonts w:ascii="Times New Roman" w:hAnsi="Times New Roman" w:cs="Times New Roman"/>
          <w:b w:val="0"/>
          <w:szCs w:val="22"/>
        </w:rPr>
        <w:t xml:space="preserve">to the </w:t>
      </w:r>
      <w:r>
        <w:rPr>
          <w:rFonts w:ascii="Times New Roman" w:hAnsi="Times New Roman" w:cs="Times New Roman"/>
          <w:b w:val="0"/>
          <w:szCs w:val="22"/>
        </w:rPr>
        <w:t xml:space="preserve">system </w:t>
      </w:r>
      <w:r w:rsidRPr="00727054">
        <w:rPr>
          <w:rFonts w:ascii="Times New Roman" w:hAnsi="Times New Roman" w:cs="Times New Roman"/>
          <w:b w:val="0"/>
          <w:szCs w:val="22"/>
        </w:rPr>
        <w:t>under any system configuration.</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transformer fault protection relays and transmission line relays on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terminated only with a transformer </w:t>
      </w:r>
      <w:r>
        <w:rPr>
          <w:rFonts w:ascii="Times New Roman" w:hAnsi="Times New Roman" w:cs="Times New Roman"/>
          <w:b w:val="0"/>
          <w:szCs w:val="22"/>
        </w:rPr>
        <w:t xml:space="preserve"> </w:t>
      </w:r>
      <w:r w:rsidRPr="00727054">
        <w:rPr>
          <w:rFonts w:ascii="Times New Roman" w:hAnsi="Times New Roman" w:cs="Times New Roman"/>
          <w:b w:val="0"/>
          <w:szCs w:val="22"/>
        </w:rPr>
        <w:t xml:space="preserve">so that </w:t>
      </w:r>
      <w:r>
        <w:rPr>
          <w:rFonts w:ascii="Times New Roman" w:hAnsi="Times New Roman" w:cs="Times New Roman"/>
          <w:b w:val="0"/>
          <w:szCs w:val="22"/>
        </w:rPr>
        <w:t>the relays</w:t>
      </w:r>
      <w:r w:rsidRPr="00727054">
        <w:rPr>
          <w:rFonts w:ascii="Times New Roman" w:hAnsi="Times New Roman" w:cs="Times New Roman"/>
          <w:b w:val="0"/>
          <w:szCs w:val="22"/>
        </w:rPr>
        <w:t xml:space="preserve"> do not operate at or below the greater of</w:t>
      </w:r>
      <w:r w:rsidRPr="00311807">
        <w:rPr>
          <w:rFonts w:ascii="Times New Roman" w:hAnsi="Times New Roman" w:cs="Times New Roman"/>
          <w:b w:val="0"/>
          <w:szCs w:val="22"/>
        </w:rPr>
        <w:t>:</w:t>
      </w:r>
    </w:p>
    <w:p w:rsidR="003C4FA0" w:rsidRPr="00727054"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150% of the applicable maximum transformer nameplate rating (expressed in amperes), including the forced cooled ratings corresponding to all installed supplemental cooling equipment.</w:t>
      </w:r>
    </w:p>
    <w:p w:rsidR="003C4FA0"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115% of the highest operator establish</w:t>
      </w:r>
      <w:r>
        <w:rPr>
          <w:rFonts w:ascii="Times New Roman" w:hAnsi="Times New Roman" w:cs="Times New Roman"/>
          <w:b w:val="0"/>
          <w:szCs w:val="22"/>
        </w:rPr>
        <w:t>ed emergency transformer rating</w:t>
      </w:r>
    </w:p>
    <w:p w:rsidR="003C4FA0" w:rsidRDefault="003C4FA0" w:rsidP="003C4FA0">
      <w:pPr>
        <w:pStyle w:val="Requirement"/>
        <w:tabs>
          <w:tab w:val="clear" w:pos="2592"/>
          <w:tab w:val="clear" w:pos="3240"/>
        </w:tabs>
        <w:ind w:left="1800"/>
        <w:rPr>
          <w:rFonts w:ascii="Times New Roman" w:hAnsi="Times New Roman" w:cs="Times New Roman"/>
          <w:b w:val="0"/>
          <w:szCs w:val="22"/>
        </w:rPr>
      </w:pPr>
    </w:p>
    <w:p w:rsidR="003C4FA0" w:rsidRPr="00727054" w:rsidRDefault="003C4FA0" w:rsidP="003C4FA0">
      <w:pPr>
        <w:pStyle w:val="Requirement"/>
        <w:tabs>
          <w:tab w:val="clear" w:pos="2592"/>
          <w:tab w:val="clear" w:pos="3240"/>
        </w:tabs>
        <w:ind w:left="1890" w:hanging="630"/>
        <w:rPr>
          <w:rFonts w:ascii="Times New Roman" w:hAnsi="Times New Roman" w:cs="Times New Roman"/>
          <w:b w:val="0"/>
          <w:szCs w:val="22"/>
        </w:rPr>
      </w:pPr>
      <w:r w:rsidRPr="002E6FE0">
        <w:rPr>
          <w:rFonts w:ascii="Times New Roman" w:hAnsi="Times New Roman" w:cs="Times New Roman"/>
          <w:szCs w:val="22"/>
        </w:rPr>
        <w:t>10.1</w:t>
      </w:r>
      <w:r>
        <w:rPr>
          <w:rFonts w:ascii="Times New Roman" w:hAnsi="Times New Roman" w:cs="Times New Roman"/>
          <w:b w:val="0"/>
          <w:szCs w:val="22"/>
        </w:rPr>
        <w:tab/>
      </w:r>
      <w:r w:rsidRPr="00150FDE">
        <w:rPr>
          <w:rFonts w:ascii="Times New Roman" w:hAnsi="Times New Roman" w:cs="Times New Roman"/>
          <w:b w:val="0"/>
          <w:szCs w:val="22"/>
        </w:rPr>
        <w:t>Set load responsive transformer fault protection relays, if used, such that the protection settings do not expose the transformer to a fault level and duration that exceeds the transformer’s mechanical withstand capability</w:t>
      </w:r>
      <w:r w:rsidRPr="00AB2A83">
        <w:rPr>
          <w:rStyle w:val="FootnoteReference"/>
          <w:rFonts w:ascii="Times New Roman" w:hAnsi="Times New Roman" w:cs="Times New Roman"/>
          <w:b w:val="0"/>
          <w:szCs w:val="22"/>
        </w:rPr>
        <w:footnoteReference w:id="3"/>
      </w:r>
      <w:r>
        <w:rPr>
          <w:rFonts w:ascii="Times New Roman" w:hAnsi="Times New Roman" w:cs="Times New Roman"/>
          <w:b w:val="0"/>
          <w:szCs w:val="22"/>
        </w:rPr>
        <w:t>.</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For transformer overload protection relays that do not comply with </w:t>
      </w:r>
      <w:r w:rsidRPr="00544B45">
        <w:rPr>
          <w:rFonts w:ascii="Times New Roman" w:hAnsi="Times New Roman" w:cs="Times New Roman"/>
          <w:b w:val="0"/>
          <w:szCs w:val="22"/>
        </w:rPr>
        <w:t xml:space="preserve">the </w:t>
      </w:r>
      <w:proofErr w:type="spellStart"/>
      <w:r w:rsidRPr="00544B45">
        <w:rPr>
          <w:rFonts w:ascii="Times New Roman" w:hAnsi="Times New Roman" w:cs="Times New Roman"/>
          <w:b w:val="0"/>
          <w:szCs w:val="22"/>
        </w:rPr>
        <w:t>loadability</w:t>
      </w:r>
      <w:proofErr w:type="spellEnd"/>
      <w:r w:rsidRPr="00544B45">
        <w:rPr>
          <w:rFonts w:ascii="Times New Roman" w:hAnsi="Times New Roman" w:cs="Times New Roman"/>
          <w:b w:val="0"/>
          <w:szCs w:val="22"/>
        </w:rPr>
        <w:t xml:space="preserve"> component of </w:t>
      </w:r>
      <w:r w:rsidRPr="00727054">
        <w:rPr>
          <w:rFonts w:ascii="Times New Roman" w:hAnsi="Times New Roman" w:cs="Times New Roman"/>
          <w:b w:val="0"/>
          <w:szCs w:val="22"/>
        </w:rPr>
        <w:t>R</w:t>
      </w:r>
      <w:r>
        <w:rPr>
          <w:rFonts w:ascii="Times New Roman" w:hAnsi="Times New Roman" w:cs="Times New Roman"/>
          <w:b w:val="0"/>
          <w:szCs w:val="22"/>
        </w:rPr>
        <w:t xml:space="preserve">equirement R1, criterion </w:t>
      </w:r>
      <w:r w:rsidRPr="00727054">
        <w:rPr>
          <w:rFonts w:ascii="Times New Roman" w:hAnsi="Times New Roman" w:cs="Times New Roman"/>
          <w:b w:val="0"/>
          <w:szCs w:val="22"/>
        </w:rPr>
        <w:t xml:space="preserve">10 set the relays according to one of the following: </w:t>
      </w:r>
    </w:p>
    <w:p w:rsidR="003C4FA0" w:rsidRPr="00727054"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Set the relays to allow the transformer to be operated at an overload level of at least 150% of the maximum applicable nameplate rating, or 115% of the highest operator established emergency transformer rating, whichever is greater</w:t>
      </w:r>
      <w:r>
        <w:rPr>
          <w:rFonts w:ascii="Times New Roman" w:hAnsi="Times New Roman" w:cs="Times New Roman"/>
          <w:b w:val="0"/>
          <w:szCs w:val="22"/>
        </w:rPr>
        <w:t xml:space="preserve">, </w:t>
      </w:r>
      <w:r w:rsidRPr="00727054">
        <w:rPr>
          <w:rFonts w:ascii="Times New Roman" w:hAnsi="Times New Roman" w:cs="Times New Roman"/>
          <w:b w:val="0"/>
          <w:szCs w:val="22"/>
        </w:rPr>
        <w:t xml:space="preserve">for at least 15 minutes to </w:t>
      </w:r>
      <w:r>
        <w:rPr>
          <w:rFonts w:ascii="Times New Roman" w:hAnsi="Times New Roman" w:cs="Times New Roman"/>
          <w:b w:val="0"/>
          <w:szCs w:val="22"/>
        </w:rPr>
        <w:t>provide time</w:t>
      </w:r>
      <w:r w:rsidRPr="00727054">
        <w:rPr>
          <w:rFonts w:ascii="Times New Roman" w:hAnsi="Times New Roman" w:cs="Times New Roman"/>
          <w:b w:val="0"/>
          <w:szCs w:val="22"/>
        </w:rPr>
        <w:t xml:space="preserve"> for the operator to take controlled action to relieve the overload.</w:t>
      </w:r>
    </w:p>
    <w:p w:rsidR="003C4FA0" w:rsidRDefault="003C4FA0" w:rsidP="003C4FA0">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lastRenderedPageBreak/>
        <w:t>Install supervision for the relays using either a top oil or simulated winding hot spot temperature element</w:t>
      </w:r>
      <w:r>
        <w:rPr>
          <w:rFonts w:ascii="Times New Roman" w:hAnsi="Times New Roman" w:cs="Times New Roman"/>
          <w:b w:val="0"/>
          <w:szCs w:val="22"/>
        </w:rPr>
        <w:t xml:space="preserve"> set</w:t>
      </w:r>
      <w:r w:rsidRPr="00727054">
        <w:rPr>
          <w:rFonts w:ascii="Times New Roman" w:hAnsi="Times New Roman" w:cs="Times New Roman"/>
          <w:b w:val="0"/>
          <w:szCs w:val="22"/>
        </w:rPr>
        <w:t xml:space="preserve"> no less than 100° C for the top oil</w:t>
      </w:r>
      <w:r>
        <w:rPr>
          <w:rFonts w:ascii="Times New Roman" w:hAnsi="Times New Roman" w:cs="Times New Roman"/>
          <w:b w:val="0"/>
          <w:szCs w:val="22"/>
        </w:rPr>
        <w:t xml:space="preserve"> temperature</w:t>
      </w:r>
      <w:r w:rsidRPr="00727054">
        <w:rPr>
          <w:rFonts w:ascii="Times New Roman" w:hAnsi="Times New Roman" w:cs="Times New Roman"/>
          <w:b w:val="0"/>
          <w:szCs w:val="22"/>
        </w:rPr>
        <w:t xml:space="preserve"> or </w:t>
      </w:r>
      <w:r>
        <w:rPr>
          <w:rFonts w:ascii="Times New Roman" w:hAnsi="Times New Roman" w:cs="Times New Roman"/>
          <w:b w:val="0"/>
          <w:szCs w:val="22"/>
        </w:rPr>
        <w:t xml:space="preserve">no less than </w:t>
      </w:r>
      <w:r w:rsidRPr="00727054">
        <w:rPr>
          <w:rFonts w:ascii="Times New Roman" w:hAnsi="Times New Roman" w:cs="Times New Roman"/>
          <w:b w:val="0"/>
          <w:szCs w:val="22"/>
        </w:rPr>
        <w:t>140° C for the winding hot spot temperature</w:t>
      </w:r>
      <w:r w:rsidRPr="00727054">
        <w:rPr>
          <w:rStyle w:val="FootnoteReference"/>
          <w:rFonts w:ascii="Times New Roman" w:hAnsi="Times New Roman" w:cs="Times New Roman"/>
          <w:b w:val="0"/>
          <w:szCs w:val="22"/>
        </w:rPr>
        <w:footnoteReference w:id="4"/>
      </w:r>
      <w:r w:rsidRPr="00727054">
        <w:rPr>
          <w:rFonts w:ascii="Times New Roman" w:hAnsi="Times New Roman" w:cs="Times New Roman"/>
          <w:b w:val="0"/>
          <w:szCs w:val="22"/>
        </w:rPr>
        <w:t>.</w:t>
      </w:r>
    </w:p>
    <w:p w:rsidR="003C4FA0" w:rsidRPr="00727054"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When the desired transmission line capability is limited by the requirement to adequately protect the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set the transmission line distance relays to a maximum of 125% of the apparent impedance (at the impedance angle of the transmission line) subject to the following constraints:</w:t>
      </w:r>
    </w:p>
    <w:p w:rsidR="003C4FA0" w:rsidRPr="00727054" w:rsidRDefault="003C4FA0" w:rsidP="003C4FA0">
      <w:pPr>
        <w:pStyle w:val="Requirement"/>
        <w:numPr>
          <w:ilvl w:val="0"/>
          <w:numId w:val="28"/>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Set the maximum torque angle (MTA) to 90 degrees or the highest supported by the manufacturer.</w:t>
      </w:r>
    </w:p>
    <w:p w:rsidR="003C4FA0" w:rsidRPr="00727054" w:rsidRDefault="003C4FA0" w:rsidP="003C4FA0">
      <w:pPr>
        <w:pStyle w:val="Requirement"/>
        <w:numPr>
          <w:ilvl w:val="0"/>
          <w:numId w:val="28"/>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 xml:space="preserve">Evaluate the relay </w:t>
      </w:r>
      <w:proofErr w:type="spellStart"/>
      <w:r w:rsidRPr="00727054">
        <w:rPr>
          <w:rFonts w:ascii="Times New Roman" w:hAnsi="Times New Roman" w:cs="Times New Roman"/>
          <w:b w:val="0"/>
          <w:szCs w:val="22"/>
        </w:rPr>
        <w:t>loadability</w:t>
      </w:r>
      <w:proofErr w:type="spellEnd"/>
      <w:r w:rsidRPr="00727054">
        <w:rPr>
          <w:rFonts w:ascii="Times New Roman" w:hAnsi="Times New Roman" w:cs="Times New Roman"/>
          <w:b w:val="0"/>
          <w:szCs w:val="22"/>
        </w:rPr>
        <w:t xml:space="preserve"> in amperes at the relay trip point at 0.85 per unit voltage and a power factor angle of 30 degrees.</w:t>
      </w:r>
    </w:p>
    <w:p w:rsidR="003C4FA0" w:rsidRPr="00727054" w:rsidRDefault="003C4FA0" w:rsidP="003C4FA0">
      <w:pPr>
        <w:pStyle w:val="Requirement"/>
        <w:numPr>
          <w:ilvl w:val="0"/>
          <w:numId w:val="28"/>
        </w:numPr>
        <w:tabs>
          <w:tab w:val="clear" w:pos="2592"/>
          <w:tab w:val="clear" w:pos="3240"/>
        </w:tabs>
        <w:rPr>
          <w:rFonts w:ascii="Times New Roman" w:hAnsi="Times New Roman" w:cs="Times New Roman"/>
          <w:b w:val="0"/>
          <w:szCs w:val="22"/>
          <w:u w:val="single"/>
        </w:rPr>
      </w:pPr>
      <w:r w:rsidRPr="00727054">
        <w:rPr>
          <w:rFonts w:ascii="Times New Roman" w:hAnsi="Times New Roman" w:cs="Times New Roman"/>
          <w:b w:val="0"/>
          <w:szCs w:val="22"/>
        </w:rPr>
        <w:t>Include a relay setting component of 87% of the current calculated in R</w:t>
      </w:r>
      <w:r>
        <w:rPr>
          <w:rFonts w:ascii="Times New Roman" w:hAnsi="Times New Roman" w:cs="Times New Roman"/>
          <w:b w:val="0"/>
          <w:szCs w:val="22"/>
        </w:rPr>
        <w:t>equirement R1, criterion 12</w:t>
      </w:r>
      <w:r w:rsidRPr="00727054">
        <w:rPr>
          <w:rFonts w:ascii="Times New Roman" w:hAnsi="Times New Roman" w:cs="Times New Roman"/>
          <w:b w:val="0"/>
          <w:szCs w:val="22"/>
        </w:rPr>
        <w:t xml:space="preserve"> in the Facility Rating determination for the circuit.</w:t>
      </w:r>
    </w:p>
    <w:p w:rsidR="003C4FA0" w:rsidRPr="003311B5" w:rsidRDefault="003C4FA0" w:rsidP="003C4FA0">
      <w:pPr>
        <w:pStyle w:val="Requirement"/>
        <w:numPr>
          <w:ilvl w:val="1"/>
          <w:numId w:val="2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Where other situations present practical limitations on circuit capability, set the phase protection relays so they do not operate at or below 115% of such limitations.  </w:t>
      </w:r>
    </w:p>
    <w:p w:rsidR="00680C03" w:rsidRPr="006C43BC" w:rsidRDefault="00680C03" w:rsidP="00680C03">
      <w:pPr>
        <w:rPr>
          <w:rFonts w:ascii="Calibri" w:hAnsi="Calibri" w:cs="Times New Roman"/>
          <w:b/>
        </w:rPr>
      </w:pPr>
    </w:p>
    <w:p w:rsidR="0043375A" w:rsidRPr="006C43BC" w:rsidRDefault="001D4564" w:rsidP="0043375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D4564" w:rsidRPr="006C43BC" w:rsidRDefault="0043375A" w:rsidP="0043375A">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w:t>
      </w:r>
      <w:r w:rsidR="007E0126" w:rsidRPr="006C43BC">
        <w:rPr>
          <w:rFonts w:ascii="Calibri" w:eastAsia="Calibri" w:hAnsi="Calibri" w:cs="Times New Roman"/>
          <w:sz w:val="22"/>
          <w:szCs w:val="22"/>
        </w:rPr>
        <w:t>R</w:t>
      </w:r>
      <w:r w:rsidRPr="006C43BC">
        <w:rPr>
          <w:rFonts w:ascii="Calibri" w:eastAsia="Calibri" w:hAnsi="Calibri" w:cs="Times New Roman"/>
          <w:sz w:val="22"/>
          <w:szCs w:val="22"/>
        </w:rPr>
        <w:t xml:space="preserve">equirement. </w:t>
      </w:r>
    </w:p>
    <w:p w:rsidR="006C43BC" w:rsidRPr="006C43BC" w:rsidRDefault="006C43BC" w:rsidP="00102F3B">
      <w:pPr>
        <w:widowControl w:val="0"/>
        <w:shd w:val="clear" w:color="auto" w:fill="D3DCE9"/>
        <w:jc w:val="both"/>
        <w:rPr>
          <w:rFonts w:ascii="Calibri" w:hAnsi="Calibri" w:cs="Times New Roman"/>
          <w:bCs/>
          <w:color w:val="0070C0"/>
        </w:rPr>
      </w:pPr>
    </w:p>
    <w:p w:rsidR="006C43BC" w:rsidRPr="006C43BC" w:rsidRDefault="006C43BC" w:rsidP="00102F3B">
      <w:pPr>
        <w:widowControl w:val="0"/>
        <w:shd w:val="clear" w:color="auto" w:fill="D3DCE9"/>
        <w:ind w:left="720" w:hanging="720"/>
        <w:jc w:val="both"/>
        <w:rPr>
          <w:rFonts w:ascii="Calibri" w:hAnsi="Calibri" w:cs="Times New Roman"/>
          <w:bCs/>
          <w:color w:val="0070C0"/>
        </w:rPr>
      </w:pPr>
    </w:p>
    <w:p w:rsidR="00776474" w:rsidRPr="006C43BC" w:rsidRDefault="00776474" w:rsidP="00776474">
      <w:pPr>
        <w:widowControl w:val="0"/>
        <w:spacing w:line="266" w:lineRule="exact"/>
        <w:rPr>
          <w:rFonts w:ascii="Calibri" w:hAnsi="Calibri" w:cs="Times New Roman"/>
          <w:b/>
          <w:bCs/>
        </w:rPr>
      </w:pPr>
    </w:p>
    <w:p w:rsidR="00B52EA0" w:rsidRPr="006C43BC" w:rsidRDefault="00B52EA0" w:rsidP="00B52EA0">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B7D5B" w:rsidRPr="006C43BC" w:rsidTr="00670F64">
        <w:tc>
          <w:tcPr>
            <w:tcW w:w="11016" w:type="dxa"/>
            <w:shd w:val="clear" w:color="auto" w:fill="DBE5F1"/>
          </w:tcPr>
          <w:p w:rsidR="00B52EA0" w:rsidRPr="00670F64" w:rsidRDefault="008C17EB" w:rsidP="00670F64">
            <w:pPr>
              <w:widowControl w:val="0"/>
              <w:tabs>
                <w:tab w:val="left" w:pos="0"/>
              </w:tabs>
              <w:rPr>
                <w:rFonts w:ascii="Calibri" w:hAnsi="Calibri" w:cs="Times New Roman"/>
                <w:bCs/>
                <w:color w:val="auto"/>
              </w:rPr>
            </w:pPr>
            <w:r w:rsidRPr="00670F64">
              <w:rPr>
                <w:rFonts w:ascii="Calibri" w:hAnsi="Calibri" w:cs="Times New Roman"/>
                <w:bCs/>
                <w:color w:val="auto"/>
              </w:rPr>
              <w:t>P</w:t>
            </w:r>
            <w:r w:rsidR="00B52EA0" w:rsidRPr="00670F64">
              <w:rPr>
                <w:rFonts w:ascii="Calibri" w:hAnsi="Calibri" w:cs="Times New Roman"/>
                <w:bCs/>
                <w:color w:val="auto"/>
              </w:rPr>
              <w:t>rovide the following</w:t>
            </w:r>
            <w:r w:rsidRPr="00670F64">
              <w:rPr>
                <w:rFonts w:ascii="Calibri" w:hAnsi="Calibri" w:cs="Times New Roman"/>
                <w:bCs/>
                <w:color w:val="auto"/>
              </w:rPr>
              <w:t xml:space="preserve"> for all evidence submitted (</w:t>
            </w:r>
            <w:r w:rsidRPr="00670F64">
              <w:rPr>
                <w:rFonts w:ascii="Calibri" w:hAnsi="Calibri" w:cs="Times New Roman"/>
              </w:rPr>
              <w:t>Insert additional rows if necessary)</w:t>
            </w:r>
            <w:r w:rsidR="00B52EA0" w:rsidRPr="00670F64">
              <w:rPr>
                <w:rFonts w:ascii="Calibri" w:hAnsi="Calibri" w:cs="Times New Roman"/>
                <w:bCs/>
                <w:color w:val="auto"/>
              </w:rPr>
              <w:t>:</w:t>
            </w:r>
          </w:p>
          <w:p w:rsidR="00AB7D5B" w:rsidRPr="00670F64" w:rsidRDefault="00B52EA0" w:rsidP="00670F64">
            <w:pPr>
              <w:widowControl w:val="0"/>
              <w:rPr>
                <w:rFonts w:ascii="Calibri" w:hAnsi="Calibri" w:cs="Times New Roman"/>
              </w:rPr>
            </w:pPr>
            <w:r w:rsidRPr="00670F64">
              <w:rPr>
                <w:rFonts w:ascii="Calibri" w:hAnsi="Calibri" w:cs="Times New Roman"/>
                <w:bCs/>
                <w:color w:val="auto"/>
              </w:rPr>
              <w:tab/>
              <w:t xml:space="preserve">File </w:t>
            </w:r>
            <w:r w:rsidR="008C17EB" w:rsidRPr="00670F64">
              <w:rPr>
                <w:rFonts w:ascii="Calibri" w:hAnsi="Calibri" w:cs="Times New Roman"/>
                <w:bCs/>
                <w:color w:val="auto"/>
              </w:rPr>
              <w:t>N</w:t>
            </w:r>
            <w:r w:rsidRPr="00670F64">
              <w:rPr>
                <w:rFonts w:ascii="Calibri" w:hAnsi="Calibri" w:cs="Times New Roman"/>
                <w:bCs/>
                <w:color w:val="auto"/>
              </w:rPr>
              <w:t xml:space="preserve">ame, </w:t>
            </w:r>
            <w:r w:rsidR="008C17EB" w:rsidRPr="00670F64">
              <w:rPr>
                <w:rFonts w:ascii="Calibri" w:hAnsi="Calibri" w:cs="Times New Roman"/>
                <w:bCs/>
                <w:color w:val="auto"/>
              </w:rPr>
              <w:t>F</w:t>
            </w:r>
            <w:r w:rsidRPr="00670F64">
              <w:rPr>
                <w:rFonts w:ascii="Calibri" w:hAnsi="Calibri" w:cs="Times New Roman"/>
                <w:bCs/>
                <w:color w:val="auto"/>
              </w:rPr>
              <w:t xml:space="preserve">ile </w:t>
            </w:r>
            <w:r w:rsidR="00980CAB" w:rsidRPr="00670F64">
              <w:rPr>
                <w:rFonts w:ascii="Calibri" w:hAnsi="Calibri" w:cs="Times New Roman"/>
                <w:bCs/>
                <w:color w:val="auto"/>
              </w:rPr>
              <w:t>Extension</w:t>
            </w:r>
            <w:r w:rsidRPr="00670F64">
              <w:rPr>
                <w:rFonts w:ascii="Calibri" w:hAnsi="Calibri" w:cs="Times New Roman"/>
                <w:bCs/>
                <w:color w:val="auto"/>
              </w:rPr>
              <w:t xml:space="preserve">, </w:t>
            </w:r>
            <w:r w:rsidR="008C17EB" w:rsidRPr="00670F64">
              <w:rPr>
                <w:rFonts w:ascii="Calibri" w:hAnsi="Calibri" w:cs="Times New Roman"/>
                <w:bCs/>
                <w:color w:val="auto"/>
              </w:rPr>
              <w:t>D</w:t>
            </w:r>
            <w:r w:rsidRPr="00670F64">
              <w:rPr>
                <w:rFonts w:ascii="Calibri" w:hAnsi="Calibri" w:cs="Times New Roman"/>
                <w:bCs/>
                <w:color w:val="auto"/>
              </w:rPr>
              <w:t xml:space="preserve">ocument </w:t>
            </w:r>
            <w:r w:rsidR="008C17EB" w:rsidRPr="00670F64">
              <w:rPr>
                <w:rFonts w:ascii="Calibri" w:hAnsi="Calibri" w:cs="Times New Roman"/>
                <w:bCs/>
                <w:color w:val="auto"/>
              </w:rPr>
              <w:t>T</w:t>
            </w:r>
            <w:r w:rsidRPr="00670F64">
              <w:rPr>
                <w:rFonts w:ascii="Calibri" w:hAnsi="Calibri" w:cs="Times New Roman"/>
                <w:bCs/>
                <w:color w:val="auto"/>
              </w:rPr>
              <w:t xml:space="preserve">itle, </w:t>
            </w:r>
            <w:r w:rsidR="008C17EB" w:rsidRPr="00670F64">
              <w:rPr>
                <w:rFonts w:ascii="Calibri" w:hAnsi="Calibri" w:cs="Times New Roman"/>
                <w:bCs/>
                <w:color w:val="auto"/>
              </w:rPr>
              <w:t>R</w:t>
            </w:r>
            <w:r w:rsidRPr="00670F64">
              <w:rPr>
                <w:rFonts w:ascii="Calibri" w:hAnsi="Calibri" w:cs="Times New Roman"/>
                <w:bCs/>
                <w:color w:val="auto"/>
              </w:rPr>
              <w:t xml:space="preserve">evision, </w:t>
            </w:r>
            <w:r w:rsidR="008C17EB" w:rsidRPr="00670F64">
              <w:rPr>
                <w:rFonts w:ascii="Calibri" w:hAnsi="Calibri" w:cs="Times New Roman"/>
                <w:bCs/>
                <w:color w:val="auto"/>
              </w:rPr>
              <w:t>D</w:t>
            </w:r>
            <w:r w:rsidRPr="00670F64">
              <w:rPr>
                <w:rFonts w:ascii="Calibri" w:hAnsi="Calibri" w:cs="Times New Roman"/>
                <w:bCs/>
                <w:color w:val="auto"/>
              </w:rPr>
              <w:t xml:space="preserve">ate, </w:t>
            </w:r>
            <w:r w:rsidR="008C17EB" w:rsidRPr="00670F64">
              <w:rPr>
                <w:rFonts w:ascii="Calibri" w:hAnsi="Calibri" w:cs="Times New Roman"/>
                <w:bCs/>
                <w:color w:val="auto"/>
              </w:rPr>
              <w:t>P</w:t>
            </w:r>
            <w:r w:rsidRPr="00670F64">
              <w:rPr>
                <w:rFonts w:ascii="Calibri" w:hAnsi="Calibri" w:cs="Times New Roman"/>
                <w:bCs/>
                <w:color w:val="auto"/>
              </w:rPr>
              <w:t xml:space="preserve">age(s), </w:t>
            </w:r>
            <w:r w:rsidR="008C17EB" w:rsidRPr="00670F64">
              <w:rPr>
                <w:rFonts w:ascii="Calibri" w:hAnsi="Calibri" w:cs="Times New Roman"/>
                <w:bCs/>
                <w:color w:val="auto"/>
              </w:rPr>
              <w:t>S</w:t>
            </w:r>
            <w:r w:rsidRPr="00670F64">
              <w:rPr>
                <w:rFonts w:ascii="Calibri" w:hAnsi="Calibri" w:cs="Times New Roman"/>
                <w:bCs/>
                <w:color w:val="auto"/>
              </w:rPr>
              <w:t>ection</w:t>
            </w:r>
            <w:r w:rsidR="008C17EB" w:rsidRPr="00670F64">
              <w:rPr>
                <w:rFonts w:ascii="Calibri" w:hAnsi="Calibri" w:cs="Times New Roman"/>
                <w:bCs/>
                <w:color w:val="auto"/>
              </w:rPr>
              <w:t>(s)</w:t>
            </w:r>
            <w:r w:rsidRPr="00670F64">
              <w:rPr>
                <w:rFonts w:ascii="Calibri" w:hAnsi="Calibri" w:cs="Times New Roman"/>
                <w:bCs/>
                <w:color w:val="auto"/>
              </w:rPr>
              <w:t xml:space="preserve">, </w:t>
            </w:r>
            <w:r w:rsidR="008C17EB" w:rsidRPr="00670F64">
              <w:rPr>
                <w:rFonts w:ascii="Calibri" w:hAnsi="Calibri" w:cs="Times New Roman"/>
                <w:bCs/>
                <w:color w:val="auto"/>
              </w:rPr>
              <w:t>S</w:t>
            </w:r>
            <w:r w:rsidRPr="00670F64">
              <w:rPr>
                <w:rFonts w:ascii="Calibri" w:hAnsi="Calibri" w:cs="Times New Roman"/>
                <w:bCs/>
                <w:color w:val="auto"/>
              </w:rPr>
              <w:t xml:space="preserve">ection </w:t>
            </w:r>
            <w:r w:rsidR="008C17EB" w:rsidRPr="00670F64">
              <w:rPr>
                <w:rFonts w:ascii="Calibri" w:hAnsi="Calibri" w:cs="Times New Roman"/>
                <w:bCs/>
                <w:color w:val="auto"/>
              </w:rPr>
              <w:t>T</w:t>
            </w:r>
            <w:r w:rsidRPr="00670F64">
              <w:rPr>
                <w:rFonts w:ascii="Calibri" w:hAnsi="Calibri" w:cs="Times New Roman"/>
                <w:bCs/>
                <w:color w:val="auto"/>
              </w:rPr>
              <w:t>itle</w:t>
            </w:r>
            <w:r w:rsidR="008C17EB" w:rsidRPr="00670F64">
              <w:rPr>
                <w:rFonts w:ascii="Calibri" w:hAnsi="Calibri" w:cs="Times New Roman"/>
                <w:bCs/>
                <w:color w:val="auto"/>
              </w:rPr>
              <w:t>(s)</w:t>
            </w:r>
            <w:r w:rsidRPr="00670F64">
              <w:rPr>
                <w:rFonts w:ascii="Calibri" w:hAnsi="Calibri" w:cs="Times New Roman"/>
                <w:bCs/>
                <w:color w:val="auto"/>
              </w:rPr>
              <w:t xml:space="preserve">, </w:t>
            </w:r>
            <w:r w:rsidRPr="00670F64">
              <w:rPr>
                <w:rFonts w:ascii="Calibri" w:hAnsi="Calibri" w:cs="Times New Roman"/>
                <w:bCs/>
                <w:color w:val="auto"/>
              </w:rPr>
              <w:tab/>
            </w:r>
            <w:r w:rsidR="008C17EB" w:rsidRPr="00670F64">
              <w:rPr>
                <w:rFonts w:ascii="Calibri" w:hAnsi="Calibri" w:cs="Times New Roman"/>
                <w:bCs/>
                <w:color w:val="auto"/>
              </w:rPr>
              <w:t>D</w:t>
            </w:r>
            <w:r w:rsidRPr="00670F64">
              <w:rPr>
                <w:rFonts w:ascii="Calibri" w:hAnsi="Calibri" w:cs="Times New Roman"/>
                <w:bCs/>
                <w:color w:val="auto"/>
              </w:rPr>
              <w:t>escription</w:t>
            </w:r>
          </w:p>
        </w:tc>
      </w:tr>
      <w:tr w:rsidR="00AB7D5B" w:rsidRPr="006C43BC" w:rsidTr="00670F64">
        <w:tc>
          <w:tcPr>
            <w:tcW w:w="11016" w:type="dxa"/>
          </w:tcPr>
          <w:p w:rsidR="00AB7D5B" w:rsidRPr="00670F64" w:rsidRDefault="00AB7D5B" w:rsidP="00670F64">
            <w:pPr>
              <w:widowControl w:val="0"/>
              <w:jc w:val="both"/>
              <w:rPr>
                <w:rFonts w:ascii="Calibri" w:hAnsi="Calibri" w:cs="Times New Roman"/>
                <w:color w:val="0070C0"/>
              </w:rPr>
            </w:pPr>
          </w:p>
        </w:tc>
      </w:tr>
      <w:tr w:rsidR="008C17EB" w:rsidRPr="006C43BC" w:rsidTr="00670F64">
        <w:tc>
          <w:tcPr>
            <w:tcW w:w="11016" w:type="dxa"/>
          </w:tcPr>
          <w:p w:rsidR="008C17EB" w:rsidRPr="00670F64" w:rsidRDefault="008C17EB" w:rsidP="00670F64">
            <w:pPr>
              <w:widowControl w:val="0"/>
              <w:jc w:val="both"/>
              <w:rPr>
                <w:rFonts w:ascii="Calibri" w:hAnsi="Calibri" w:cs="Times New Roman"/>
                <w:color w:val="0070C0"/>
              </w:rPr>
            </w:pPr>
          </w:p>
        </w:tc>
      </w:tr>
      <w:tr w:rsidR="008C17EB" w:rsidRPr="006C43BC" w:rsidTr="00670F64">
        <w:tc>
          <w:tcPr>
            <w:tcW w:w="11016" w:type="dxa"/>
          </w:tcPr>
          <w:p w:rsidR="008C17EB" w:rsidRPr="00670F64" w:rsidRDefault="008C17EB" w:rsidP="00670F64">
            <w:pPr>
              <w:widowControl w:val="0"/>
              <w:jc w:val="both"/>
              <w:rPr>
                <w:rFonts w:ascii="Calibri" w:hAnsi="Calibri" w:cs="Times New Roman"/>
                <w:color w:val="0070C0"/>
              </w:rPr>
            </w:pPr>
          </w:p>
        </w:tc>
      </w:tr>
    </w:tbl>
    <w:p w:rsidR="00AB7D5B" w:rsidRPr="006C43BC" w:rsidRDefault="00AB7D5B" w:rsidP="00EC4830">
      <w:pPr>
        <w:widowControl w:val="0"/>
        <w:rPr>
          <w:rFonts w:ascii="Calibri" w:hAnsi="Calibri" w:cs="Times New Roman"/>
        </w:rPr>
      </w:pPr>
    </w:p>
    <w:p w:rsidR="006C43BC" w:rsidRPr="006C43BC" w:rsidRDefault="006C43BC" w:rsidP="00EC4830">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FE1251" w:rsidRPr="006C43BC" w:rsidTr="00670F64">
        <w:tc>
          <w:tcPr>
            <w:tcW w:w="11016" w:type="dxa"/>
            <w:shd w:val="clear" w:color="auto" w:fill="D9D9D9"/>
          </w:tcPr>
          <w:p w:rsidR="00FE1251" w:rsidRPr="00670F64" w:rsidRDefault="00FE1251" w:rsidP="00670F64">
            <w:pPr>
              <w:widowControl w:val="0"/>
              <w:rPr>
                <w:rFonts w:ascii="Calibri" w:hAnsi="Calibri" w:cs="Times New Roman"/>
              </w:rPr>
            </w:pPr>
          </w:p>
        </w:tc>
      </w:tr>
      <w:tr w:rsidR="007E3754" w:rsidRPr="006C43BC" w:rsidTr="00670F64">
        <w:tc>
          <w:tcPr>
            <w:tcW w:w="11016" w:type="dxa"/>
            <w:shd w:val="clear" w:color="auto" w:fill="D9D9D9"/>
          </w:tcPr>
          <w:p w:rsidR="007E3754" w:rsidRPr="00670F64" w:rsidRDefault="007E3754" w:rsidP="00670F64">
            <w:pPr>
              <w:widowControl w:val="0"/>
              <w:rPr>
                <w:rFonts w:ascii="Calibri" w:hAnsi="Calibri" w:cs="Times New Roman"/>
              </w:rPr>
            </w:pPr>
          </w:p>
        </w:tc>
      </w:tr>
      <w:tr w:rsidR="007E3754" w:rsidRPr="006C43BC" w:rsidTr="00670F64">
        <w:tc>
          <w:tcPr>
            <w:tcW w:w="11016" w:type="dxa"/>
            <w:shd w:val="clear" w:color="auto" w:fill="D9D9D9"/>
          </w:tcPr>
          <w:p w:rsidR="007E3754" w:rsidRPr="00670F64" w:rsidRDefault="007E3754" w:rsidP="00670F64">
            <w:pPr>
              <w:widowControl w:val="0"/>
              <w:rPr>
                <w:rFonts w:ascii="Calibri" w:hAnsi="Calibri" w:cs="Times New Roman"/>
              </w:rPr>
            </w:pPr>
          </w:p>
        </w:tc>
      </w:tr>
    </w:tbl>
    <w:p w:rsidR="00FE1251" w:rsidRPr="006C43BC" w:rsidRDefault="00FE1251" w:rsidP="00EC4830">
      <w:pPr>
        <w:widowControl w:val="0"/>
        <w:rPr>
          <w:rFonts w:ascii="Calibri" w:hAnsi="Calibri" w:cs="Times New Roman"/>
        </w:rPr>
      </w:pPr>
    </w:p>
    <w:p w:rsidR="00B14D2A" w:rsidRDefault="00B14D2A" w:rsidP="009F14D6">
      <w:pPr>
        <w:autoSpaceDE/>
        <w:autoSpaceDN/>
        <w:adjustRightInd/>
        <w:rPr>
          <w:rFonts w:ascii="Calibri" w:hAnsi="Calibri"/>
          <w:b/>
        </w:rPr>
      </w:pPr>
    </w:p>
    <w:p w:rsidR="002A73FC" w:rsidRPr="00A900C2" w:rsidRDefault="002A73FC" w:rsidP="009F14D6">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8445D8">
        <w:rPr>
          <w:rFonts w:ascii="Calibri" w:hAnsi="Calibri"/>
          <w:b/>
        </w:rPr>
        <w:t xml:space="preserve">Compliance Assessment Approach Specific to </w:t>
      </w:r>
      <w:r w:rsidR="003C4FA0" w:rsidRPr="008445D8">
        <w:rPr>
          <w:rFonts w:ascii="Calibri" w:hAnsi="Calibri"/>
          <w:b/>
        </w:rPr>
        <w:t>PRC-023-2</w:t>
      </w:r>
      <w:r w:rsidR="00F36A82" w:rsidRPr="008445D8">
        <w:rPr>
          <w:rFonts w:ascii="Calibri" w:hAnsi="Calibri"/>
          <w:b/>
        </w:rPr>
        <w:t>, R</w:t>
      </w:r>
      <w:r w:rsidRPr="008445D8">
        <w:rPr>
          <w:rFonts w:ascii="Calibri" w:hAnsi="Calibri"/>
          <w:b/>
        </w:rPr>
        <w:t>1</w:t>
      </w:r>
    </w:p>
    <w:p w:rsidR="001D4564" w:rsidRPr="006C43BC" w:rsidRDefault="003379A2" w:rsidP="001D52A5">
      <w:pPr>
        <w:tabs>
          <w:tab w:val="left" w:pos="1080"/>
        </w:tabs>
        <w:rPr>
          <w:rFonts w:ascii="Calibri" w:hAnsi="Calibri"/>
          <w:b/>
          <w:i/>
          <w:color w:val="FF0000"/>
        </w:rPr>
      </w:pPr>
      <w:r w:rsidRPr="006C43BC">
        <w:rPr>
          <w:rFonts w:ascii="Calibri" w:hAnsi="Calibri"/>
          <w:b/>
          <w:i/>
          <w:color w:val="FF0000"/>
        </w:rPr>
        <w:t>This section must be completed by the Complia</w:t>
      </w:r>
      <w:r w:rsidR="00A07D34" w:rsidRPr="006C43BC">
        <w:rPr>
          <w:rFonts w:ascii="Calibri" w:hAnsi="Calibri"/>
          <w:b/>
          <w:i/>
          <w:color w:val="FF0000"/>
        </w:rPr>
        <w:t>nce Enforcement Authority</w:t>
      </w:r>
    </w:p>
    <w:p w:rsidR="001D4564" w:rsidRPr="006C43BC" w:rsidRDefault="002A73FC" w:rsidP="00394AB6">
      <w:pPr>
        <w:widowControl w:val="0"/>
        <w:tabs>
          <w:tab w:val="left" w:pos="0"/>
          <w:tab w:val="left" w:pos="900"/>
          <w:tab w:val="left" w:pos="6360"/>
        </w:tabs>
        <w:rPr>
          <w:rFonts w:ascii="Calibri" w:hAnsi="Calibri" w:cs="Times New Roman"/>
          <w:iCs/>
        </w:rPr>
      </w:pPr>
      <w:r w:rsidRPr="006C43BC">
        <w:rPr>
          <w:rFonts w:ascii="Calibri" w:hAnsi="Calibri" w:cs="Times New Roman"/>
          <w:iCs/>
        </w:rPr>
        <w:lastRenderedPageBreak/>
        <w:t>Review the evidence to verify</w:t>
      </w:r>
      <w:r w:rsidR="00A71EEA" w:rsidRPr="006C43BC">
        <w:rPr>
          <w:rFonts w:ascii="Calibri" w:hAnsi="Calibri" w:cs="Times New Roman"/>
          <w:iCs/>
        </w:rPr>
        <w:t xml:space="preserve"> the </w:t>
      </w:r>
      <w:r w:rsidR="00A07D34" w:rsidRPr="006C43BC">
        <w:rPr>
          <w:rFonts w:ascii="Calibri" w:hAnsi="Calibri" w:cs="Times New Roman"/>
          <w:iCs/>
        </w:rPr>
        <w:t>Registered E</w:t>
      </w:r>
      <w:r w:rsidR="00A71EEA" w:rsidRPr="006C43BC">
        <w:rPr>
          <w:rFonts w:ascii="Calibri" w:hAnsi="Calibri" w:cs="Times New Roman"/>
          <w:iCs/>
        </w:rPr>
        <w:t>ntity</w:t>
      </w:r>
      <w:r w:rsidRPr="006C43BC">
        <w:rPr>
          <w:rFonts w:ascii="Calibri" w:hAnsi="Calibri" w:cs="Times New Roman"/>
          <w:iCs/>
        </w:rPr>
        <w:t xml:space="preserve"> has:</w:t>
      </w:r>
      <w:r w:rsidR="00A07D34"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9222"/>
      </w:tblGrid>
      <w:tr w:rsidR="00680C03" w:rsidRPr="008445D8" w:rsidTr="00B14D2A">
        <w:tc>
          <w:tcPr>
            <w:tcW w:w="354" w:type="dxa"/>
          </w:tcPr>
          <w:p w:rsidR="00680C03" w:rsidRPr="008445D8" w:rsidRDefault="00680C03" w:rsidP="00670F64">
            <w:pPr>
              <w:widowControl w:val="0"/>
              <w:tabs>
                <w:tab w:val="left" w:pos="0"/>
                <w:tab w:val="left" w:pos="900"/>
                <w:tab w:val="left" w:pos="6360"/>
              </w:tabs>
              <w:rPr>
                <w:rFonts w:ascii="Calibri" w:hAnsi="Calibri" w:cs="Times New Roman"/>
                <w:color w:val="auto"/>
              </w:rPr>
            </w:pPr>
          </w:p>
        </w:tc>
        <w:tc>
          <w:tcPr>
            <w:tcW w:w="9222" w:type="dxa"/>
          </w:tcPr>
          <w:p w:rsidR="00680C03" w:rsidRPr="00670F64" w:rsidRDefault="008445D8" w:rsidP="00670F64">
            <w:pPr>
              <w:widowControl w:val="0"/>
              <w:tabs>
                <w:tab w:val="left" w:pos="0"/>
                <w:tab w:val="left" w:pos="900"/>
                <w:tab w:val="left" w:pos="6360"/>
              </w:tabs>
              <w:rPr>
                <w:rFonts w:ascii="Calibri" w:hAnsi="Calibri" w:cs="Times New Roman"/>
                <w:color w:val="auto"/>
              </w:rPr>
            </w:pPr>
            <w:r w:rsidRPr="008445D8">
              <w:rPr>
                <w:rFonts w:ascii="Calibri" w:hAnsi="Calibri" w:cs="Times New Roman"/>
                <w:color w:val="auto"/>
              </w:rPr>
              <w:t xml:space="preserve">Verify each TO, GO and DP evaluated relay </w:t>
            </w:r>
            <w:proofErr w:type="spellStart"/>
            <w:r w:rsidRPr="008445D8">
              <w:rPr>
                <w:rFonts w:ascii="Calibri" w:hAnsi="Calibri" w:cs="Times New Roman"/>
                <w:color w:val="auto"/>
              </w:rPr>
              <w:t>loadability</w:t>
            </w:r>
            <w:proofErr w:type="spellEnd"/>
            <w:r w:rsidRPr="008445D8">
              <w:rPr>
                <w:rFonts w:ascii="Calibri" w:hAnsi="Calibri" w:cs="Times New Roman"/>
                <w:color w:val="auto"/>
              </w:rPr>
              <w:t xml:space="preserve"> at 0.85 per unit voltage and a power factor angle of 30 degrees.</w:t>
            </w:r>
          </w:p>
        </w:tc>
      </w:tr>
      <w:tr w:rsidR="001D4564" w:rsidRPr="008445D8" w:rsidTr="00B14D2A">
        <w:tc>
          <w:tcPr>
            <w:tcW w:w="354" w:type="dxa"/>
          </w:tcPr>
          <w:p w:rsidR="001D4564" w:rsidRPr="008445D8" w:rsidRDefault="001D4564" w:rsidP="00670F64">
            <w:pPr>
              <w:widowControl w:val="0"/>
              <w:tabs>
                <w:tab w:val="left" w:pos="0"/>
                <w:tab w:val="left" w:pos="900"/>
                <w:tab w:val="left" w:pos="6360"/>
              </w:tabs>
              <w:rPr>
                <w:rFonts w:ascii="Calibri" w:hAnsi="Calibri" w:cs="Times New Roman"/>
                <w:color w:val="auto"/>
              </w:rPr>
            </w:pPr>
          </w:p>
        </w:tc>
        <w:tc>
          <w:tcPr>
            <w:tcW w:w="9222" w:type="dxa"/>
          </w:tcPr>
          <w:p w:rsidR="001D4564" w:rsidRPr="008445D8" w:rsidRDefault="008445D8" w:rsidP="00670F64">
            <w:pPr>
              <w:widowControl w:val="0"/>
              <w:tabs>
                <w:tab w:val="left" w:pos="0"/>
                <w:tab w:val="left" w:pos="900"/>
                <w:tab w:val="left" w:pos="6360"/>
              </w:tabs>
              <w:rPr>
                <w:rFonts w:ascii="Calibri" w:hAnsi="Calibri" w:cs="Times New Roman"/>
                <w:color w:val="auto"/>
              </w:rPr>
            </w:pPr>
            <w:r w:rsidRPr="008445D8">
              <w:rPr>
                <w:rFonts w:ascii="Calibri" w:hAnsi="Calibri" w:cs="Times New Roman"/>
                <w:color w:val="auto"/>
              </w:rPr>
              <w:t xml:space="preserve">Verify the TO, GO or DP used any one of the criteria (Requirement R1, criteria 1 through 13) for any specific circuit terminal to prevent its phase protective relay settings from limiting transmission system </w:t>
            </w:r>
            <w:proofErr w:type="spellStart"/>
            <w:r w:rsidRPr="008445D8">
              <w:rPr>
                <w:rFonts w:ascii="Calibri" w:hAnsi="Calibri" w:cs="Times New Roman"/>
                <w:color w:val="auto"/>
              </w:rPr>
              <w:t>loadability</w:t>
            </w:r>
            <w:proofErr w:type="spellEnd"/>
            <w:r w:rsidRPr="008445D8">
              <w:rPr>
                <w:rFonts w:ascii="Calibri" w:hAnsi="Calibri" w:cs="Times New Roman"/>
                <w:color w:val="auto"/>
              </w:rPr>
              <w:t xml:space="preserve"> while maintaining reliable protection of the Bulk Electric System for all fault conditions.</w:t>
            </w:r>
          </w:p>
        </w:tc>
      </w:tr>
    </w:tbl>
    <w:p w:rsidR="00B8504E" w:rsidRPr="006C43BC" w:rsidRDefault="00B8504E" w:rsidP="00BB361A">
      <w:pPr>
        <w:widowControl w:val="0"/>
        <w:tabs>
          <w:tab w:val="left" w:pos="0"/>
        </w:tabs>
        <w:rPr>
          <w:rFonts w:ascii="Calibri" w:hAnsi="Calibri" w:cs="Times New Roman"/>
          <w:b/>
          <w:bCs/>
        </w:rPr>
      </w:pPr>
    </w:p>
    <w:p w:rsidR="00BB361A" w:rsidRPr="006C43BC" w:rsidRDefault="00B14D2A" w:rsidP="00BB361A">
      <w:pPr>
        <w:widowControl w:val="0"/>
        <w:tabs>
          <w:tab w:val="left" w:pos="0"/>
        </w:tabs>
        <w:rPr>
          <w:rFonts w:ascii="Calibri" w:hAnsi="Calibri" w:cs="Times New Roman"/>
          <w:b/>
          <w:bCs/>
          <w:color w:val="264D74"/>
        </w:rPr>
      </w:pPr>
      <w:r>
        <w:rPr>
          <w:rFonts w:ascii="Calibri" w:hAnsi="Calibri" w:cs="Times New Roman"/>
          <w:b/>
          <w:bCs/>
        </w:rPr>
        <w:t>Auditor</w:t>
      </w:r>
      <w:r w:rsidR="00BB361A" w:rsidRPr="006C43BC">
        <w:rPr>
          <w:rFonts w:ascii="Calibri" w:hAnsi="Calibri" w:cs="Times New Roman"/>
          <w:b/>
          <w:bCs/>
        </w:rPr>
        <w:t xml:space="preserve"> </w:t>
      </w:r>
      <w:r w:rsidR="00776474" w:rsidRPr="006C43BC">
        <w:rPr>
          <w:rFonts w:ascii="Calibri" w:hAnsi="Calibri" w:cs="Times New Roman"/>
          <w:b/>
          <w:bCs/>
        </w:rPr>
        <w:t>Notes</w:t>
      </w:r>
      <w:r w:rsidR="00BB361A" w:rsidRPr="006C43BC">
        <w:rPr>
          <w:rFonts w:ascii="Calibri" w:hAnsi="Calibri" w:cs="Times New Roman"/>
          <w:b/>
          <w:bCs/>
        </w:rPr>
        <w:t>:</w:t>
      </w:r>
      <w:r w:rsidR="00BB361A"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B361A" w:rsidRPr="006C43BC" w:rsidTr="00670F64">
        <w:tc>
          <w:tcPr>
            <w:tcW w:w="11016" w:type="dxa"/>
            <w:shd w:val="clear" w:color="auto" w:fill="D9D9D9"/>
          </w:tcPr>
          <w:p w:rsidR="00BB361A" w:rsidRPr="00670F64" w:rsidRDefault="00BB361A" w:rsidP="00670F64">
            <w:pPr>
              <w:widowControl w:val="0"/>
              <w:tabs>
                <w:tab w:val="left" w:pos="0"/>
              </w:tabs>
              <w:rPr>
                <w:rFonts w:ascii="Calibri" w:hAnsi="Calibri" w:cs="Times New Roman"/>
                <w:bCs/>
                <w:color w:val="auto"/>
              </w:rPr>
            </w:pPr>
            <w:bookmarkStart w:id="3" w:name="OLE_LINK3"/>
            <w:bookmarkStart w:id="4" w:name="OLE_LINK4"/>
          </w:p>
        </w:tc>
      </w:tr>
    </w:tbl>
    <w:p w:rsidR="00FD4903" w:rsidRPr="006C43BC" w:rsidRDefault="00FD4903" w:rsidP="00FD4903">
      <w:pPr>
        <w:rPr>
          <w:rFonts w:ascii="Calibri" w:hAnsi="Calibri"/>
        </w:rPr>
      </w:pPr>
    </w:p>
    <w:bookmarkEnd w:id="3"/>
    <w:bookmarkEnd w:id="4"/>
    <w:p w:rsidR="001B3582" w:rsidRPr="00A900C2" w:rsidRDefault="001B3582" w:rsidP="008445D8">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2</w:t>
      </w:r>
      <w:r w:rsidRPr="006C43BC">
        <w:rPr>
          <w:rFonts w:ascii="Calibri" w:hAnsi="Calibri"/>
          <w:b/>
          <w:color w:val="auto"/>
          <w:sz w:val="24"/>
          <w:szCs w:val="22"/>
          <w:u w:val="single"/>
        </w:rPr>
        <w:t xml:space="preserve"> Supporting Evidence and Documentation</w:t>
      </w:r>
    </w:p>
    <w:p w:rsidR="001B3582" w:rsidRPr="008445D8" w:rsidRDefault="008445D8" w:rsidP="008445D8">
      <w:pPr>
        <w:ind w:left="720"/>
        <w:rPr>
          <w:rFonts w:ascii="Times New Roman" w:hAnsi="Times New Roman" w:cs="Times New Roman"/>
          <w:bCs/>
          <w:color w:val="auto"/>
          <w:sz w:val="22"/>
        </w:rPr>
      </w:pPr>
      <w:r w:rsidRPr="008445D8">
        <w:rPr>
          <w:rFonts w:ascii="Times New Roman" w:hAnsi="Times New Roman" w:cs="Times New Roman"/>
          <w:b/>
          <w:bCs/>
          <w:color w:val="auto"/>
          <w:sz w:val="22"/>
        </w:rPr>
        <w:t>R2</w:t>
      </w:r>
      <w:r w:rsidRPr="008445D8">
        <w:rPr>
          <w:rFonts w:ascii="Times New Roman" w:hAnsi="Times New Roman" w:cs="Times New Roman"/>
          <w:bCs/>
          <w:color w:val="auto"/>
          <w:sz w:val="22"/>
        </w:rPr>
        <w:t>.</w:t>
      </w:r>
      <w:r w:rsidRPr="008445D8">
        <w:rPr>
          <w:rFonts w:ascii="Times New Roman" w:hAnsi="Times New Roman" w:cs="Times New Roman"/>
          <w:bCs/>
          <w:color w:val="auto"/>
          <w:sz w:val="22"/>
        </w:rPr>
        <w:tab/>
        <w:t xml:space="preserve"> Each Transmission Owner, Generator Owner, and Distribution Provider shall set its out-of-step blocking elements to allow tripping of phase protective relays for faults that occur during the loading conditions used to verify transmission line relay </w:t>
      </w:r>
      <w:proofErr w:type="spellStart"/>
      <w:r w:rsidRPr="008445D8">
        <w:rPr>
          <w:rFonts w:ascii="Times New Roman" w:hAnsi="Times New Roman" w:cs="Times New Roman"/>
          <w:bCs/>
          <w:color w:val="auto"/>
          <w:sz w:val="22"/>
        </w:rPr>
        <w:t>loadability</w:t>
      </w:r>
      <w:proofErr w:type="spellEnd"/>
      <w:r w:rsidRPr="008445D8">
        <w:rPr>
          <w:rFonts w:ascii="Times New Roman" w:hAnsi="Times New Roman" w:cs="Times New Roman"/>
          <w:bCs/>
          <w:color w:val="auto"/>
          <w:sz w:val="22"/>
        </w:rPr>
        <w:t xml:space="preserve"> per Requirement R1. </w:t>
      </w:r>
      <w:r w:rsidRPr="008445D8">
        <w:rPr>
          <w:rFonts w:ascii="Times New Roman" w:hAnsi="Times New Roman" w:cs="Times New Roman"/>
          <w:bCs/>
          <w:i/>
          <w:color w:val="auto"/>
          <w:sz w:val="22"/>
        </w:rPr>
        <w:t>[Violation Risk Factor: High] [Time Horizon: Long Term Planning]</w:t>
      </w:r>
    </w:p>
    <w:p w:rsidR="008445D8" w:rsidRPr="008445D8" w:rsidRDefault="008445D8" w:rsidP="008445D8">
      <w:pPr>
        <w:ind w:left="720"/>
        <w:rPr>
          <w:rFonts w:ascii="Times New Roman" w:hAnsi="Times New Roman" w:cs="Times New Roman"/>
        </w:rPr>
      </w:pPr>
    </w:p>
    <w:p w:rsidR="001B3582" w:rsidRPr="006C43BC" w:rsidRDefault="001B3582" w:rsidP="001B35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B3582" w:rsidRPr="006C43BC" w:rsidRDefault="001B3582" w:rsidP="001B3582">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B3582" w:rsidRPr="006C43BC" w:rsidRDefault="001B3582" w:rsidP="00FC0ED1">
      <w:pPr>
        <w:widowControl w:val="0"/>
        <w:shd w:val="clear" w:color="auto" w:fill="D3DCE9"/>
        <w:jc w:val="both"/>
        <w:rPr>
          <w:rFonts w:ascii="Calibri" w:hAnsi="Calibri" w:cs="Times New Roman"/>
          <w:bCs/>
          <w:color w:val="0070C0"/>
        </w:rPr>
      </w:pPr>
    </w:p>
    <w:p w:rsidR="001B3582" w:rsidRPr="006C43BC" w:rsidRDefault="001B3582" w:rsidP="00FC0ED1">
      <w:pPr>
        <w:widowControl w:val="0"/>
        <w:shd w:val="clear" w:color="auto" w:fill="D3DCE9"/>
        <w:jc w:val="both"/>
        <w:rPr>
          <w:rFonts w:ascii="Calibri" w:hAnsi="Calibri" w:cs="Times New Roman"/>
          <w:bCs/>
          <w:color w:val="0070C0"/>
        </w:rPr>
      </w:pPr>
    </w:p>
    <w:p w:rsidR="001B3582" w:rsidRPr="006C43BC" w:rsidRDefault="001B3582" w:rsidP="001B3582">
      <w:pPr>
        <w:widowControl w:val="0"/>
        <w:spacing w:line="266" w:lineRule="exact"/>
        <w:rPr>
          <w:rFonts w:ascii="Calibri" w:hAnsi="Calibri" w:cs="Times New Roman"/>
          <w:b/>
          <w:bCs/>
        </w:rPr>
      </w:pPr>
    </w:p>
    <w:p w:rsidR="001B3582" w:rsidRPr="006C43BC" w:rsidRDefault="001B3582" w:rsidP="001B3582">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3582" w:rsidRPr="006C43BC" w:rsidTr="00670F64">
        <w:tc>
          <w:tcPr>
            <w:tcW w:w="11016" w:type="dxa"/>
            <w:shd w:val="clear" w:color="auto" w:fill="DBE5F1"/>
          </w:tcPr>
          <w:p w:rsidR="001B3582" w:rsidRPr="00670F64" w:rsidRDefault="001B3582" w:rsidP="00670F64">
            <w:pPr>
              <w:widowControl w:val="0"/>
              <w:tabs>
                <w:tab w:val="left" w:pos="0"/>
              </w:tabs>
              <w:rPr>
                <w:rFonts w:ascii="Calibri" w:hAnsi="Calibri" w:cs="Times New Roman"/>
                <w:bCs/>
                <w:color w:val="auto"/>
              </w:rPr>
            </w:pPr>
            <w:r w:rsidRPr="00670F64">
              <w:rPr>
                <w:rFonts w:ascii="Calibri" w:hAnsi="Calibri" w:cs="Times New Roman"/>
                <w:bCs/>
                <w:color w:val="auto"/>
              </w:rPr>
              <w:t>Provide the following for all evidence submitted (</w:t>
            </w:r>
            <w:r w:rsidRPr="00670F64">
              <w:rPr>
                <w:rFonts w:ascii="Calibri" w:hAnsi="Calibri" w:cs="Times New Roman"/>
              </w:rPr>
              <w:t>Insert additional rows if necessary)</w:t>
            </w:r>
            <w:r w:rsidRPr="00670F64">
              <w:rPr>
                <w:rFonts w:ascii="Calibri" w:hAnsi="Calibri" w:cs="Times New Roman"/>
                <w:bCs/>
                <w:color w:val="auto"/>
              </w:rPr>
              <w:t>:</w:t>
            </w:r>
          </w:p>
          <w:p w:rsidR="001B3582" w:rsidRPr="00670F64" w:rsidRDefault="001B3582" w:rsidP="00670F64">
            <w:pPr>
              <w:widowControl w:val="0"/>
              <w:rPr>
                <w:rFonts w:ascii="Calibri" w:hAnsi="Calibri" w:cs="Times New Roman"/>
              </w:rPr>
            </w:pPr>
            <w:r w:rsidRPr="00670F64">
              <w:rPr>
                <w:rFonts w:ascii="Calibri" w:hAnsi="Calibri" w:cs="Times New Roman"/>
                <w:bCs/>
                <w:color w:val="auto"/>
              </w:rPr>
              <w:tab/>
              <w:t xml:space="preserve">File Name, File </w:t>
            </w:r>
            <w:r w:rsidR="00980CAB" w:rsidRPr="00670F64">
              <w:rPr>
                <w:rFonts w:ascii="Calibri" w:hAnsi="Calibri" w:cs="Times New Roman"/>
                <w:bCs/>
                <w:color w:val="auto"/>
              </w:rPr>
              <w:t>Extension</w:t>
            </w:r>
            <w:r w:rsidRPr="00670F64">
              <w:rPr>
                <w:rFonts w:ascii="Calibri" w:hAnsi="Calibri" w:cs="Times New Roman"/>
                <w:bCs/>
                <w:color w:val="auto"/>
              </w:rPr>
              <w:t xml:space="preserve">, Document Title, Revision, Date, Page(s), Section(s), Section Title(s), </w:t>
            </w:r>
            <w:r w:rsidRPr="00670F64">
              <w:rPr>
                <w:rFonts w:ascii="Calibri" w:hAnsi="Calibri" w:cs="Times New Roman"/>
                <w:bCs/>
                <w:color w:val="auto"/>
              </w:rPr>
              <w:tab/>
              <w:t>Description</w:t>
            </w:r>
          </w:p>
        </w:tc>
      </w:tr>
      <w:tr w:rsidR="001B3582" w:rsidRPr="006C43BC" w:rsidTr="00670F64">
        <w:tc>
          <w:tcPr>
            <w:tcW w:w="11016" w:type="dxa"/>
          </w:tcPr>
          <w:p w:rsidR="001B3582" w:rsidRPr="00670F64" w:rsidRDefault="001B3582" w:rsidP="00670F64">
            <w:pPr>
              <w:widowControl w:val="0"/>
              <w:jc w:val="both"/>
              <w:rPr>
                <w:rFonts w:ascii="Calibri" w:hAnsi="Calibri" w:cs="Times New Roman"/>
                <w:color w:val="0070C0"/>
              </w:rPr>
            </w:pPr>
          </w:p>
        </w:tc>
      </w:tr>
      <w:tr w:rsidR="001B3582" w:rsidRPr="006C43BC" w:rsidTr="00670F64">
        <w:tc>
          <w:tcPr>
            <w:tcW w:w="11016" w:type="dxa"/>
          </w:tcPr>
          <w:p w:rsidR="001B3582" w:rsidRPr="00670F64" w:rsidRDefault="001B3582" w:rsidP="00670F64">
            <w:pPr>
              <w:widowControl w:val="0"/>
              <w:jc w:val="both"/>
              <w:rPr>
                <w:rFonts w:ascii="Calibri" w:hAnsi="Calibri" w:cs="Times New Roman"/>
                <w:color w:val="0070C0"/>
              </w:rPr>
            </w:pPr>
          </w:p>
        </w:tc>
      </w:tr>
      <w:tr w:rsidR="001B3582" w:rsidRPr="006C43BC" w:rsidTr="00670F64">
        <w:tc>
          <w:tcPr>
            <w:tcW w:w="11016" w:type="dxa"/>
          </w:tcPr>
          <w:p w:rsidR="001B3582" w:rsidRPr="00670F64" w:rsidRDefault="001B3582" w:rsidP="00670F64">
            <w:pPr>
              <w:widowControl w:val="0"/>
              <w:jc w:val="both"/>
              <w:rPr>
                <w:rFonts w:ascii="Calibri" w:hAnsi="Calibri" w:cs="Times New Roman"/>
                <w:color w:val="0070C0"/>
              </w:rPr>
            </w:pPr>
          </w:p>
        </w:tc>
      </w:tr>
    </w:tbl>
    <w:p w:rsidR="001B3582" w:rsidRPr="006C43BC" w:rsidRDefault="001B3582" w:rsidP="001B3582">
      <w:pPr>
        <w:widowControl w:val="0"/>
        <w:rPr>
          <w:rFonts w:ascii="Calibri" w:hAnsi="Calibri" w:cs="Times New Roman"/>
        </w:rPr>
      </w:pPr>
    </w:p>
    <w:p w:rsidR="001B3582" w:rsidRPr="006C43BC" w:rsidRDefault="001B3582" w:rsidP="001B3582">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1B3582" w:rsidRPr="006C43BC" w:rsidTr="00670F64">
        <w:tc>
          <w:tcPr>
            <w:tcW w:w="11016" w:type="dxa"/>
            <w:shd w:val="clear" w:color="auto" w:fill="D9D9D9"/>
          </w:tcPr>
          <w:p w:rsidR="001B3582" w:rsidRPr="00670F64" w:rsidRDefault="001B3582" w:rsidP="00670F64">
            <w:pPr>
              <w:widowControl w:val="0"/>
              <w:rPr>
                <w:rFonts w:ascii="Calibri" w:hAnsi="Calibri" w:cs="Times New Roman"/>
              </w:rPr>
            </w:pPr>
          </w:p>
        </w:tc>
      </w:tr>
      <w:tr w:rsidR="001B3582" w:rsidRPr="006C43BC" w:rsidTr="00670F64">
        <w:tc>
          <w:tcPr>
            <w:tcW w:w="11016" w:type="dxa"/>
            <w:shd w:val="clear" w:color="auto" w:fill="D9D9D9"/>
          </w:tcPr>
          <w:p w:rsidR="001B3582" w:rsidRPr="00670F64" w:rsidRDefault="001B3582" w:rsidP="00670F64">
            <w:pPr>
              <w:widowControl w:val="0"/>
              <w:rPr>
                <w:rFonts w:ascii="Calibri" w:hAnsi="Calibri" w:cs="Times New Roman"/>
              </w:rPr>
            </w:pPr>
          </w:p>
        </w:tc>
      </w:tr>
      <w:tr w:rsidR="001B3582" w:rsidRPr="006C43BC" w:rsidTr="00670F64">
        <w:tc>
          <w:tcPr>
            <w:tcW w:w="11016" w:type="dxa"/>
            <w:shd w:val="clear" w:color="auto" w:fill="D9D9D9"/>
          </w:tcPr>
          <w:p w:rsidR="001B3582" w:rsidRPr="00670F64" w:rsidRDefault="001B3582" w:rsidP="00670F64">
            <w:pPr>
              <w:widowControl w:val="0"/>
              <w:rPr>
                <w:rFonts w:ascii="Calibri" w:hAnsi="Calibri" w:cs="Times New Roman"/>
              </w:rPr>
            </w:pPr>
          </w:p>
        </w:tc>
      </w:tr>
    </w:tbl>
    <w:p w:rsidR="001B3582" w:rsidRPr="006C43BC" w:rsidRDefault="001B3582" w:rsidP="001B3582">
      <w:pPr>
        <w:widowControl w:val="0"/>
        <w:rPr>
          <w:rFonts w:ascii="Calibri" w:hAnsi="Calibri" w:cs="Times New Roman"/>
        </w:rPr>
      </w:pPr>
    </w:p>
    <w:p w:rsidR="001B3582" w:rsidRPr="00A900C2" w:rsidRDefault="001B3582" w:rsidP="001B3582">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8445D8">
        <w:rPr>
          <w:rFonts w:ascii="Calibri" w:hAnsi="Calibri"/>
          <w:b/>
        </w:rPr>
        <w:t xml:space="preserve">Compliance Assessment Approach Specific to </w:t>
      </w:r>
      <w:r w:rsidR="008445D8" w:rsidRPr="008445D8">
        <w:rPr>
          <w:rFonts w:ascii="Calibri" w:hAnsi="Calibri"/>
          <w:b/>
        </w:rPr>
        <w:t>PRC-023-2</w:t>
      </w:r>
      <w:r w:rsidRPr="008445D8">
        <w:rPr>
          <w:rFonts w:ascii="Calibri" w:hAnsi="Calibri"/>
          <w:b/>
        </w:rPr>
        <w:t>, R2</w:t>
      </w:r>
    </w:p>
    <w:p w:rsidR="001B3582" w:rsidRPr="006C43BC" w:rsidRDefault="001B3582" w:rsidP="001B3582">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D54CB4" w:rsidRPr="00D54CB4" w:rsidRDefault="001B3582" w:rsidP="001B3582">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9222"/>
      </w:tblGrid>
      <w:tr w:rsidR="001B3582" w:rsidRPr="006C43BC" w:rsidTr="00B14D2A">
        <w:tc>
          <w:tcPr>
            <w:tcW w:w="354" w:type="dxa"/>
          </w:tcPr>
          <w:p w:rsidR="001B3582" w:rsidRPr="00670F64" w:rsidRDefault="001B3582" w:rsidP="00670F64">
            <w:pPr>
              <w:widowControl w:val="0"/>
              <w:tabs>
                <w:tab w:val="left" w:pos="0"/>
                <w:tab w:val="left" w:pos="900"/>
                <w:tab w:val="left" w:pos="6360"/>
              </w:tabs>
              <w:rPr>
                <w:rFonts w:ascii="Calibri" w:hAnsi="Calibri" w:cs="Times New Roman"/>
                <w:bCs/>
              </w:rPr>
            </w:pPr>
          </w:p>
        </w:tc>
        <w:tc>
          <w:tcPr>
            <w:tcW w:w="9222" w:type="dxa"/>
          </w:tcPr>
          <w:p w:rsidR="001B3582" w:rsidRPr="00670F64" w:rsidRDefault="008445D8" w:rsidP="00670F64">
            <w:pPr>
              <w:widowControl w:val="0"/>
              <w:tabs>
                <w:tab w:val="left" w:pos="0"/>
                <w:tab w:val="left" w:pos="900"/>
                <w:tab w:val="left" w:pos="6360"/>
              </w:tabs>
              <w:rPr>
                <w:rFonts w:ascii="Calibri" w:hAnsi="Calibri" w:cs="Times New Roman"/>
                <w:color w:val="auto"/>
              </w:rPr>
            </w:pPr>
            <w:r w:rsidRPr="008445D8">
              <w:rPr>
                <w:rFonts w:ascii="Calibri" w:hAnsi="Calibri" w:cs="Times New Roman"/>
                <w:color w:val="auto"/>
              </w:rPr>
              <w:t xml:space="preserve">Verify the entity set its out-of-step blocking elements to allow tripping of phase protective relays for faults that occur during the loading conditions used to verify transmission line </w:t>
            </w:r>
            <w:r w:rsidRPr="008445D8">
              <w:rPr>
                <w:rFonts w:ascii="Calibri" w:hAnsi="Calibri" w:cs="Times New Roman"/>
                <w:color w:val="auto"/>
              </w:rPr>
              <w:lastRenderedPageBreak/>
              <w:t xml:space="preserve">relay </w:t>
            </w:r>
            <w:proofErr w:type="spellStart"/>
            <w:r w:rsidRPr="008445D8">
              <w:rPr>
                <w:rFonts w:ascii="Calibri" w:hAnsi="Calibri" w:cs="Times New Roman"/>
                <w:color w:val="auto"/>
              </w:rPr>
              <w:t>loadability</w:t>
            </w:r>
            <w:proofErr w:type="spellEnd"/>
            <w:r w:rsidRPr="008445D8">
              <w:rPr>
                <w:rFonts w:ascii="Calibri" w:hAnsi="Calibri" w:cs="Times New Roman"/>
                <w:color w:val="auto"/>
              </w:rPr>
              <w:t xml:space="preserve"> per Requirement R1.</w:t>
            </w:r>
          </w:p>
        </w:tc>
      </w:tr>
    </w:tbl>
    <w:p w:rsidR="001B3582" w:rsidRPr="006C43BC" w:rsidRDefault="001B3582" w:rsidP="001B3582">
      <w:pPr>
        <w:widowControl w:val="0"/>
        <w:tabs>
          <w:tab w:val="left" w:pos="0"/>
        </w:tabs>
        <w:rPr>
          <w:rFonts w:ascii="Calibri" w:hAnsi="Calibri" w:cs="Times New Roman"/>
          <w:b/>
          <w:bCs/>
        </w:rPr>
      </w:pPr>
    </w:p>
    <w:p w:rsidR="001B3582" w:rsidRPr="006C43BC" w:rsidRDefault="001B3582" w:rsidP="001B3582">
      <w:pPr>
        <w:widowControl w:val="0"/>
        <w:tabs>
          <w:tab w:val="left" w:pos="0"/>
        </w:tabs>
        <w:rPr>
          <w:rFonts w:ascii="Calibri" w:hAnsi="Calibri" w:cs="Times New Roman"/>
          <w:b/>
          <w:bCs/>
          <w:color w:val="264D74"/>
        </w:rPr>
      </w:pPr>
      <w:proofErr w:type="gramStart"/>
      <w:r w:rsidRPr="006C43BC">
        <w:rPr>
          <w:rFonts w:ascii="Calibri" w:hAnsi="Calibri" w:cs="Times New Roman"/>
          <w:b/>
          <w:bCs/>
        </w:rPr>
        <w:t>Auditor  Notes</w:t>
      </w:r>
      <w:proofErr w:type="gramEnd"/>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3582" w:rsidRPr="006C43BC" w:rsidTr="00670F64">
        <w:tc>
          <w:tcPr>
            <w:tcW w:w="11016" w:type="dxa"/>
            <w:shd w:val="clear" w:color="auto" w:fill="D9D9D9"/>
          </w:tcPr>
          <w:p w:rsidR="001B3582" w:rsidRPr="00670F64" w:rsidRDefault="001B3582" w:rsidP="00670F64">
            <w:pPr>
              <w:widowControl w:val="0"/>
              <w:tabs>
                <w:tab w:val="left" w:pos="0"/>
              </w:tabs>
              <w:rPr>
                <w:rFonts w:ascii="Calibri" w:hAnsi="Calibri" w:cs="Times New Roman"/>
                <w:bCs/>
                <w:color w:val="auto"/>
              </w:rPr>
            </w:pPr>
          </w:p>
        </w:tc>
      </w:tr>
    </w:tbl>
    <w:p w:rsidR="00A529D1" w:rsidRPr="006C43BC" w:rsidRDefault="00A529D1" w:rsidP="00A529D1">
      <w:pPr>
        <w:rPr>
          <w:rFonts w:ascii="Calibri" w:hAnsi="Calibri"/>
        </w:rPr>
      </w:pPr>
    </w:p>
    <w:p w:rsidR="009A3373" w:rsidRPr="00A900C2" w:rsidRDefault="009A3373" w:rsidP="009A3373">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3</w:t>
      </w:r>
      <w:r w:rsidRPr="006C43BC">
        <w:rPr>
          <w:rFonts w:ascii="Calibri" w:hAnsi="Calibri"/>
          <w:b/>
          <w:color w:val="auto"/>
          <w:sz w:val="24"/>
          <w:szCs w:val="22"/>
          <w:u w:val="single"/>
        </w:rPr>
        <w:t xml:space="preserve"> Supporting Evidence and Documentation</w:t>
      </w:r>
    </w:p>
    <w:p w:rsidR="009A3373" w:rsidRPr="006C43BC" w:rsidRDefault="00C56F3D" w:rsidP="00C56F3D">
      <w:pPr>
        <w:spacing w:before="120"/>
        <w:ind w:left="720"/>
        <w:rPr>
          <w:rFonts w:ascii="Calibri" w:hAnsi="Calibri" w:cs="Times New Roman"/>
          <w:color w:val="auto"/>
          <w:sz w:val="22"/>
          <w:szCs w:val="22"/>
        </w:rPr>
      </w:pPr>
      <w:r w:rsidRPr="00C56F3D">
        <w:rPr>
          <w:rFonts w:ascii="Times New Roman" w:hAnsi="Times New Roman" w:cs="Times New Roman"/>
          <w:b/>
          <w:color w:val="auto"/>
          <w:sz w:val="22"/>
          <w:szCs w:val="22"/>
        </w:rPr>
        <w:t>R3</w:t>
      </w:r>
      <w:r w:rsidRPr="00C56F3D">
        <w:rPr>
          <w:rFonts w:ascii="Times New Roman" w:hAnsi="Times New Roman" w:cs="Times New Roman"/>
          <w:color w:val="auto"/>
          <w:sz w:val="22"/>
          <w:szCs w:val="22"/>
        </w:rPr>
        <w:t>.</w:t>
      </w:r>
      <w:r w:rsidRPr="00C56F3D">
        <w:rPr>
          <w:rFonts w:ascii="Times New Roman" w:hAnsi="Times New Roman" w:cs="Times New Roman"/>
          <w:color w:val="auto"/>
          <w:sz w:val="22"/>
          <w:szCs w:val="22"/>
        </w:rPr>
        <w:tab/>
        <w:t>Each Transmission Owner, Generator Owner, and Distribution Provider that uses a circuit capability with the practical limitations described in Requirement R1, criterion 6, 7, 8, 9, 12, or 13 shall use the calculated circuit capability as the Facility Rating of the circuit and shall obtain the agreement of the Planning Coordinator, Transmission Operator, and Reliability Coordinator with the calculated circuit capability.  [</w:t>
      </w:r>
      <w:r w:rsidRPr="00415BD7">
        <w:rPr>
          <w:rFonts w:ascii="Times New Roman" w:hAnsi="Times New Roman" w:cs="Times New Roman"/>
          <w:i/>
          <w:color w:val="auto"/>
          <w:sz w:val="22"/>
          <w:szCs w:val="22"/>
        </w:rPr>
        <w:t>Violation Risk Factor: Medium] [Time Horizon: Long Term Planning</w:t>
      </w:r>
      <w:r w:rsidRPr="00C56F3D">
        <w:rPr>
          <w:rFonts w:ascii="Times New Roman" w:hAnsi="Times New Roman" w:cs="Times New Roman"/>
          <w:color w:val="auto"/>
          <w:sz w:val="22"/>
          <w:szCs w:val="22"/>
        </w:rPr>
        <w:t>]</w:t>
      </w:r>
    </w:p>
    <w:p w:rsidR="009A3373" w:rsidRPr="006C43BC" w:rsidRDefault="009A3373" w:rsidP="009A3373">
      <w:pPr>
        <w:rPr>
          <w:rFonts w:ascii="Calibri" w:hAnsi="Calibri" w:cs="Times New Roman"/>
          <w:b/>
        </w:rPr>
      </w:pPr>
    </w:p>
    <w:p w:rsidR="009A3373" w:rsidRPr="006C43BC" w:rsidRDefault="009A3373" w:rsidP="009A3373">
      <w:pPr>
        <w:rPr>
          <w:rFonts w:ascii="Calibri" w:hAnsi="Calibri" w:cs="Times New Roman"/>
        </w:rPr>
      </w:pPr>
      <w:r w:rsidRPr="006C43BC">
        <w:rPr>
          <w:rFonts w:ascii="Calibri" w:hAnsi="Calibri" w:cs="Times New Roman"/>
          <w:b/>
        </w:rPr>
        <w:t xml:space="preserve">Question: </w:t>
      </w:r>
      <w:r w:rsidR="00E9450C" w:rsidRPr="00E9450C">
        <w:rPr>
          <w:rFonts w:ascii="Calibri" w:hAnsi="Calibri" w:cs="Times New Roman"/>
          <w:color w:val="auto"/>
          <w:sz w:val="22"/>
          <w:szCs w:val="22"/>
        </w:rPr>
        <w:t>Did the TO, GO or DP use the circuit capability with the practical limitations described in Requirement 1, Criteria 6, 7, 8, 9, 12 or 13? If yes, provide details.</w:t>
      </w:r>
      <w:r w:rsidRPr="006C43BC">
        <w:rPr>
          <w:rFonts w:ascii="Calibri" w:hAnsi="Calibri" w:cs="Times New Roman"/>
          <w:color w:val="auto"/>
        </w:rPr>
        <w:t xml:space="preserve"> </w:t>
      </w:r>
      <w:r w:rsidRPr="006C43BC">
        <w:rPr>
          <w:rFonts w:ascii="Calibri" w:hAnsi="Calibri" w:cs="Times New Roman"/>
        </w:rPr>
        <w:t xml:space="preserve"> </w:t>
      </w:r>
    </w:p>
    <w:p w:rsidR="009A3373" w:rsidRPr="006C43BC" w:rsidRDefault="009A3373" w:rsidP="009A3373">
      <w:pPr>
        <w:autoSpaceDE/>
        <w:autoSpaceDN/>
        <w:adjustRightInd/>
        <w:rPr>
          <w:rFonts w:ascii="Calibri" w:hAnsi="Calibri" w:cs="Times New Roman"/>
        </w:rPr>
      </w:pPr>
    </w:p>
    <w:p w:rsidR="009A3373" w:rsidRPr="006C43BC" w:rsidRDefault="009A3373" w:rsidP="009A3373">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00B14D2A" w:rsidRPr="00B14D2A">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9A3373">
      <w:pPr>
        <w:widowControl w:val="0"/>
        <w:tabs>
          <w:tab w:val="left" w:pos="0"/>
        </w:tabs>
        <w:rPr>
          <w:rFonts w:ascii="Calibri" w:hAnsi="Calibri" w:cs="Times New Roman"/>
          <w:b/>
          <w:bCs/>
        </w:rPr>
      </w:pPr>
    </w:p>
    <w:p w:rsidR="009A3373" w:rsidRPr="006C43BC" w:rsidRDefault="009A3373" w:rsidP="009A337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9A3373" w:rsidRPr="006C43BC" w:rsidRDefault="009A3373" w:rsidP="009A337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102F3B">
      <w:pPr>
        <w:widowControl w:val="0"/>
        <w:shd w:val="clear" w:color="auto" w:fill="D3DCE9"/>
        <w:ind w:firstLine="720"/>
        <w:jc w:val="both"/>
        <w:rPr>
          <w:rFonts w:ascii="Calibri" w:hAnsi="Calibri" w:cs="Times New Roman"/>
          <w:bCs/>
          <w:color w:val="0070C0"/>
        </w:rPr>
      </w:pPr>
    </w:p>
    <w:p w:rsidR="009A3373" w:rsidRPr="006C43BC" w:rsidRDefault="009A3373" w:rsidP="009A3373">
      <w:pPr>
        <w:widowControl w:val="0"/>
        <w:spacing w:line="266" w:lineRule="exact"/>
        <w:rPr>
          <w:rFonts w:ascii="Calibri" w:hAnsi="Calibri" w:cs="Times New Roman"/>
          <w:b/>
          <w:bCs/>
        </w:rPr>
      </w:pPr>
    </w:p>
    <w:p w:rsidR="009A3373" w:rsidRPr="006C43BC" w:rsidRDefault="009A3373" w:rsidP="009A337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9A3373">
        <w:tc>
          <w:tcPr>
            <w:tcW w:w="11016" w:type="dxa"/>
            <w:shd w:val="clear" w:color="auto" w:fill="DBE5F1"/>
          </w:tcPr>
          <w:p w:rsidR="009A3373" w:rsidRPr="009A3373" w:rsidRDefault="009A3373" w:rsidP="009A3373">
            <w:pPr>
              <w:widowControl w:val="0"/>
              <w:tabs>
                <w:tab w:val="left" w:pos="0"/>
              </w:tabs>
              <w:rPr>
                <w:rFonts w:ascii="Calibri" w:hAnsi="Calibri" w:cs="Times New Roman"/>
                <w:bCs/>
                <w:color w:val="auto"/>
              </w:rPr>
            </w:pPr>
            <w:r w:rsidRPr="009A3373">
              <w:rPr>
                <w:rFonts w:ascii="Calibri" w:hAnsi="Calibri" w:cs="Times New Roman"/>
                <w:bCs/>
                <w:color w:val="auto"/>
              </w:rPr>
              <w:t>Provide the following for all evidence submitted (</w:t>
            </w:r>
            <w:r w:rsidRPr="009A3373">
              <w:rPr>
                <w:rFonts w:ascii="Calibri" w:hAnsi="Calibri" w:cs="Times New Roman"/>
              </w:rPr>
              <w:t>Insert additional rows if necessary)</w:t>
            </w:r>
            <w:r w:rsidRPr="009A3373">
              <w:rPr>
                <w:rFonts w:ascii="Calibri" w:hAnsi="Calibri" w:cs="Times New Roman"/>
                <w:bCs/>
                <w:color w:val="auto"/>
              </w:rPr>
              <w:t>:</w:t>
            </w:r>
          </w:p>
          <w:p w:rsidR="009A3373" w:rsidRPr="009A3373" w:rsidRDefault="009A3373" w:rsidP="009A3373">
            <w:pPr>
              <w:widowControl w:val="0"/>
              <w:rPr>
                <w:rFonts w:ascii="Calibri" w:hAnsi="Calibri" w:cs="Times New Roman"/>
              </w:rPr>
            </w:pPr>
            <w:r w:rsidRPr="009A3373">
              <w:rPr>
                <w:rFonts w:ascii="Calibri" w:hAnsi="Calibri" w:cs="Times New Roman"/>
                <w:bCs/>
                <w:color w:val="auto"/>
              </w:rPr>
              <w:tab/>
              <w:t xml:space="preserve">File Name, File </w:t>
            </w:r>
            <w:r w:rsidR="00980CAB" w:rsidRPr="009A3373">
              <w:rPr>
                <w:rFonts w:ascii="Calibri" w:hAnsi="Calibri" w:cs="Times New Roman"/>
                <w:bCs/>
                <w:color w:val="auto"/>
              </w:rPr>
              <w:t>Extension</w:t>
            </w:r>
            <w:r w:rsidRPr="009A3373">
              <w:rPr>
                <w:rFonts w:ascii="Calibri" w:hAnsi="Calibri" w:cs="Times New Roman"/>
                <w:bCs/>
                <w:color w:val="auto"/>
              </w:rPr>
              <w:t xml:space="preserve">, Document Title, Revision, Date, Page(s), Section(s), Section Title(s), </w:t>
            </w:r>
            <w:r w:rsidRPr="009A3373">
              <w:rPr>
                <w:rFonts w:ascii="Calibri" w:hAnsi="Calibri" w:cs="Times New Roman"/>
                <w:bCs/>
                <w:color w:val="auto"/>
              </w:rPr>
              <w:tab/>
              <w:t>Description</w:t>
            </w:r>
          </w:p>
        </w:tc>
      </w:tr>
      <w:tr w:rsidR="009A3373" w:rsidRPr="006C43BC" w:rsidTr="009A3373">
        <w:tc>
          <w:tcPr>
            <w:tcW w:w="11016" w:type="dxa"/>
          </w:tcPr>
          <w:p w:rsidR="009A3373" w:rsidRPr="009A3373" w:rsidRDefault="009A3373" w:rsidP="009A3373">
            <w:pPr>
              <w:widowControl w:val="0"/>
              <w:jc w:val="both"/>
              <w:rPr>
                <w:rFonts w:ascii="Calibri" w:hAnsi="Calibri" w:cs="Times New Roman"/>
                <w:color w:val="0070C0"/>
              </w:rPr>
            </w:pPr>
          </w:p>
        </w:tc>
      </w:tr>
      <w:tr w:rsidR="009A3373" w:rsidRPr="006C43BC" w:rsidTr="009A3373">
        <w:tc>
          <w:tcPr>
            <w:tcW w:w="11016" w:type="dxa"/>
          </w:tcPr>
          <w:p w:rsidR="009A3373" w:rsidRPr="009A3373" w:rsidRDefault="009A3373" w:rsidP="009A3373">
            <w:pPr>
              <w:widowControl w:val="0"/>
              <w:jc w:val="both"/>
              <w:rPr>
                <w:rFonts w:ascii="Calibri" w:hAnsi="Calibri" w:cs="Times New Roman"/>
                <w:color w:val="0070C0"/>
              </w:rPr>
            </w:pPr>
          </w:p>
        </w:tc>
      </w:tr>
      <w:tr w:rsidR="009A3373" w:rsidRPr="006C43BC" w:rsidTr="009A3373">
        <w:tc>
          <w:tcPr>
            <w:tcW w:w="11016" w:type="dxa"/>
          </w:tcPr>
          <w:p w:rsidR="009A3373" w:rsidRPr="009A3373" w:rsidRDefault="009A3373" w:rsidP="009A3373">
            <w:pPr>
              <w:widowControl w:val="0"/>
              <w:jc w:val="both"/>
              <w:rPr>
                <w:rFonts w:ascii="Calibri" w:hAnsi="Calibri" w:cs="Times New Roman"/>
                <w:color w:val="0070C0"/>
              </w:rPr>
            </w:pPr>
          </w:p>
        </w:tc>
      </w:tr>
    </w:tbl>
    <w:p w:rsidR="009A3373" w:rsidRPr="006C43BC" w:rsidRDefault="009A3373" w:rsidP="009A3373">
      <w:pPr>
        <w:widowControl w:val="0"/>
        <w:rPr>
          <w:rFonts w:ascii="Calibri" w:hAnsi="Calibri" w:cs="Times New Roman"/>
        </w:rPr>
      </w:pPr>
    </w:p>
    <w:p w:rsidR="009A3373" w:rsidRPr="006C43BC" w:rsidRDefault="009A3373" w:rsidP="009A337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9A3373" w:rsidRPr="006C43BC" w:rsidTr="009A3373">
        <w:tc>
          <w:tcPr>
            <w:tcW w:w="11016" w:type="dxa"/>
            <w:shd w:val="clear" w:color="auto" w:fill="D9D9D9"/>
          </w:tcPr>
          <w:p w:rsidR="009A3373" w:rsidRPr="009A3373" w:rsidRDefault="009A3373" w:rsidP="009A3373">
            <w:pPr>
              <w:widowControl w:val="0"/>
              <w:rPr>
                <w:rFonts w:ascii="Calibri" w:hAnsi="Calibri" w:cs="Times New Roman"/>
              </w:rPr>
            </w:pPr>
          </w:p>
        </w:tc>
      </w:tr>
      <w:tr w:rsidR="009A3373" w:rsidRPr="006C43BC" w:rsidTr="009A3373">
        <w:tc>
          <w:tcPr>
            <w:tcW w:w="11016" w:type="dxa"/>
            <w:shd w:val="clear" w:color="auto" w:fill="D9D9D9"/>
          </w:tcPr>
          <w:p w:rsidR="009A3373" w:rsidRPr="009A3373" w:rsidRDefault="009A3373" w:rsidP="009A3373">
            <w:pPr>
              <w:widowControl w:val="0"/>
              <w:rPr>
                <w:rFonts w:ascii="Calibri" w:hAnsi="Calibri" w:cs="Times New Roman"/>
              </w:rPr>
            </w:pPr>
          </w:p>
        </w:tc>
      </w:tr>
      <w:tr w:rsidR="009A3373" w:rsidRPr="006C43BC" w:rsidTr="009A3373">
        <w:tc>
          <w:tcPr>
            <w:tcW w:w="11016" w:type="dxa"/>
            <w:shd w:val="clear" w:color="auto" w:fill="D9D9D9"/>
          </w:tcPr>
          <w:p w:rsidR="009A3373" w:rsidRPr="009A3373" w:rsidRDefault="009A3373" w:rsidP="009A3373">
            <w:pPr>
              <w:widowControl w:val="0"/>
              <w:rPr>
                <w:rFonts w:ascii="Calibri" w:hAnsi="Calibri" w:cs="Times New Roman"/>
              </w:rPr>
            </w:pPr>
          </w:p>
        </w:tc>
      </w:tr>
    </w:tbl>
    <w:p w:rsidR="009A3373" w:rsidRPr="006C43BC" w:rsidRDefault="009A3373" w:rsidP="009A3373">
      <w:pPr>
        <w:widowControl w:val="0"/>
        <w:rPr>
          <w:rFonts w:ascii="Calibri" w:hAnsi="Calibri" w:cs="Times New Roman"/>
        </w:rPr>
      </w:pPr>
    </w:p>
    <w:p w:rsidR="00DA2F60" w:rsidRDefault="00DA2F60" w:rsidP="009A3373">
      <w:pPr>
        <w:autoSpaceDE/>
        <w:autoSpaceDN/>
        <w:adjustRightInd/>
        <w:rPr>
          <w:rFonts w:ascii="Calibri" w:hAnsi="Calibri"/>
          <w:b/>
        </w:rPr>
      </w:pPr>
    </w:p>
    <w:p w:rsidR="00DA2F60" w:rsidRDefault="00DA2F60" w:rsidP="009A3373">
      <w:pPr>
        <w:autoSpaceDE/>
        <w:autoSpaceDN/>
        <w:adjustRightInd/>
        <w:rPr>
          <w:rFonts w:ascii="Calibri" w:hAnsi="Calibri"/>
          <w:b/>
        </w:rPr>
      </w:pPr>
    </w:p>
    <w:p w:rsidR="009A3373" w:rsidRPr="00A900C2" w:rsidRDefault="009A3373" w:rsidP="009A3373">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lastRenderedPageBreak/>
        <w:t xml:space="preserve">Compliance Assessment Approach Specific to </w:t>
      </w:r>
      <w:r>
        <w:rPr>
          <w:rFonts w:ascii="Calibri" w:hAnsi="Calibri"/>
          <w:b/>
        </w:rPr>
        <w:t>PRC</w:t>
      </w:r>
      <w:r w:rsidRPr="00F548BE">
        <w:rPr>
          <w:rFonts w:ascii="Calibri" w:hAnsi="Calibri"/>
          <w:b/>
        </w:rPr>
        <w:t>-0</w:t>
      </w:r>
      <w:r>
        <w:rPr>
          <w:rFonts w:ascii="Calibri" w:hAnsi="Calibri"/>
          <w:b/>
        </w:rPr>
        <w:t>23</w:t>
      </w:r>
      <w:r w:rsidRPr="00F548BE">
        <w:rPr>
          <w:rFonts w:ascii="Calibri" w:hAnsi="Calibri"/>
          <w:b/>
        </w:rPr>
        <w:t>-</w:t>
      </w:r>
      <w:r>
        <w:rPr>
          <w:rFonts w:ascii="Calibri" w:hAnsi="Calibri"/>
          <w:b/>
        </w:rPr>
        <w:t>2</w:t>
      </w:r>
      <w:r w:rsidRPr="00F548BE">
        <w:rPr>
          <w:rFonts w:ascii="Calibri" w:hAnsi="Calibri"/>
          <w:b/>
        </w:rPr>
        <w:t>, R</w:t>
      </w:r>
      <w:r>
        <w:rPr>
          <w:rFonts w:ascii="Calibri" w:hAnsi="Calibri"/>
          <w:b/>
        </w:rPr>
        <w:t>3</w:t>
      </w:r>
    </w:p>
    <w:p w:rsidR="009A3373" w:rsidRPr="006C43BC" w:rsidRDefault="009A3373" w:rsidP="009A3373">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9A3373" w:rsidRPr="00D54CB4" w:rsidRDefault="009A3373" w:rsidP="009A3373">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9223"/>
      </w:tblGrid>
      <w:tr w:rsidR="009A3373" w:rsidRPr="006C43BC" w:rsidTr="00E9450C">
        <w:tc>
          <w:tcPr>
            <w:tcW w:w="353" w:type="dxa"/>
          </w:tcPr>
          <w:p w:rsidR="009A3373" w:rsidRPr="009A3373" w:rsidRDefault="009A3373" w:rsidP="009A3373">
            <w:pPr>
              <w:widowControl w:val="0"/>
              <w:tabs>
                <w:tab w:val="left" w:pos="0"/>
                <w:tab w:val="left" w:pos="900"/>
                <w:tab w:val="left" w:pos="6360"/>
              </w:tabs>
              <w:rPr>
                <w:rFonts w:ascii="Calibri" w:hAnsi="Calibri" w:cs="Times New Roman"/>
                <w:bCs/>
              </w:rPr>
            </w:pPr>
          </w:p>
        </w:tc>
        <w:tc>
          <w:tcPr>
            <w:tcW w:w="9223" w:type="dxa"/>
          </w:tcPr>
          <w:p w:rsidR="009A3373" w:rsidRPr="009A3373" w:rsidRDefault="009A3373" w:rsidP="009A3373">
            <w:pPr>
              <w:widowControl w:val="0"/>
              <w:tabs>
                <w:tab w:val="left" w:pos="0"/>
                <w:tab w:val="left" w:pos="900"/>
                <w:tab w:val="left" w:pos="6360"/>
              </w:tabs>
              <w:rPr>
                <w:rFonts w:ascii="Calibri" w:hAnsi="Calibri" w:cs="Times New Roman"/>
                <w:color w:val="auto"/>
              </w:rPr>
            </w:pPr>
            <w:r w:rsidRPr="009A3373">
              <w:rPr>
                <w:rFonts w:ascii="Calibri" w:hAnsi="Calibri" w:cs="Times New Roman"/>
                <w:color w:val="auto"/>
              </w:rPr>
              <w:t>Responded to the applicability Question and provided evidence of compliance if the response was yes.</w:t>
            </w:r>
          </w:p>
        </w:tc>
      </w:tr>
      <w:tr w:rsidR="009A3373" w:rsidRPr="006C43BC" w:rsidTr="00E9450C">
        <w:tc>
          <w:tcPr>
            <w:tcW w:w="353" w:type="dxa"/>
          </w:tcPr>
          <w:p w:rsidR="009A3373" w:rsidRPr="009A3373" w:rsidRDefault="009A3373" w:rsidP="009A3373">
            <w:pPr>
              <w:widowControl w:val="0"/>
              <w:tabs>
                <w:tab w:val="left" w:pos="0"/>
                <w:tab w:val="left" w:pos="900"/>
                <w:tab w:val="left" w:pos="6360"/>
              </w:tabs>
              <w:rPr>
                <w:rFonts w:ascii="Calibri" w:hAnsi="Calibri" w:cs="Times New Roman"/>
                <w:bCs/>
              </w:rPr>
            </w:pPr>
          </w:p>
        </w:tc>
        <w:tc>
          <w:tcPr>
            <w:tcW w:w="9223" w:type="dxa"/>
          </w:tcPr>
          <w:p w:rsidR="009A3373" w:rsidRPr="009A3373" w:rsidRDefault="00E9450C" w:rsidP="009A3373">
            <w:pPr>
              <w:widowControl w:val="0"/>
              <w:tabs>
                <w:tab w:val="left" w:pos="0"/>
                <w:tab w:val="left" w:pos="900"/>
                <w:tab w:val="left" w:pos="6360"/>
              </w:tabs>
              <w:rPr>
                <w:rFonts w:ascii="Calibri" w:hAnsi="Calibri" w:cs="Times New Roman"/>
                <w:bCs/>
                <w:color w:val="auto"/>
              </w:rPr>
            </w:pPr>
            <w:r w:rsidRPr="00E9450C">
              <w:rPr>
                <w:rFonts w:ascii="Calibri" w:hAnsi="Calibri" w:cs="Times New Roman"/>
                <w:color w:val="auto"/>
              </w:rPr>
              <w:t>Verify the entity that uses a circuit capability with the practical limitations described in Requirement R1, criterion 6, 7, 8, 9, 12, or 13, used calculated circuit capability as the Facility Rating of the circuit</w:t>
            </w:r>
            <w:r>
              <w:rPr>
                <w:rFonts w:ascii="Calibri" w:hAnsi="Calibri" w:cs="Times New Roman"/>
                <w:color w:val="auto"/>
              </w:rPr>
              <w:t>.</w:t>
            </w:r>
          </w:p>
        </w:tc>
      </w:tr>
      <w:tr w:rsidR="009A3373" w:rsidRPr="006C43BC" w:rsidTr="00E9450C">
        <w:tc>
          <w:tcPr>
            <w:tcW w:w="353" w:type="dxa"/>
          </w:tcPr>
          <w:p w:rsidR="009A3373" w:rsidRPr="009A3373" w:rsidRDefault="009A3373" w:rsidP="009A3373">
            <w:pPr>
              <w:widowControl w:val="0"/>
              <w:tabs>
                <w:tab w:val="left" w:pos="0"/>
                <w:tab w:val="left" w:pos="900"/>
                <w:tab w:val="left" w:pos="6360"/>
              </w:tabs>
              <w:rPr>
                <w:rFonts w:ascii="Calibri" w:hAnsi="Calibri" w:cs="Times New Roman"/>
                <w:bCs/>
              </w:rPr>
            </w:pPr>
          </w:p>
        </w:tc>
        <w:tc>
          <w:tcPr>
            <w:tcW w:w="9223" w:type="dxa"/>
          </w:tcPr>
          <w:p w:rsidR="009A3373" w:rsidRPr="009A3373" w:rsidRDefault="00E9450C" w:rsidP="009A3373">
            <w:pPr>
              <w:widowControl w:val="0"/>
              <w:tabs>
                <w:tab w:val="left" w:pos="0"/>
                <w:tab w:val="left" w:pos="900"/>
                <w:tab w:val="left" w:pos="6360"/>
              </w:tabs>
              <w:rPr>
                <w:rFonts w:ascii="Calibri" w:hAnsi="Calibri" w:cs="Times New Roman"/>
                <w:color w:val="auto"/>
              </w:rPr>
            </w:pPr>
            <w:r w:rsidRPr="00E9450C">
              <w:rPr>
                <w:rFonts w:ascii="Calibri" w:hAnsi="Calibri" w:cs="Times New Roman"/>
                <w:color w:val="auto"/>
              </w:rPr>
              <w:t xml:space="preserve">Verify the </w:t>
            </w:r>
            <w:proofErr w:type="gramStart"/>
            <w:r w:rsidRPr="00E9450C">
              <w:rPr>
                <w:rFonts w:ascii="Calibri" w:hAnsi="Calibri" w:cs="Times New Roman"/>
                <w:color w:val="auto"/>
              </w:rPr>
              <w:t>entity  obtained</w:t>
            </w:r>
            <w:proofErr w:type="gramEnd"/>
            <w:r w:rsidRPr="00E9450C">
              <w:rPr>
                <w:rFonts w:ascii="Calibri" w:hAnsi="Calibri" w:cs="Times New Roman"/>
                <w:color w:val="auto"/>
              </w:rPr>
              <w:t xml:space="preserve"> the agreement of the PC, TOP and the RC with the calculated circuit capability</w:t>
            </w:r>
            <w:r>
              <w:rPr>
                <w:rFonts w:ascii="Calibri" w:hAnsi="Calibri" w:cs="Times New Roman"/>
                <w:color w:val="auto"/>
              </w:rPr>
              <w:t>.</w:t>
            </w:r>
          </w:p>
        </w:tc>
      </w:tr>
    </w:tbl>
    <w:p w:rsidR="009A3373" w:rsidRPr="006C43BC" w:rsidRDefault="009A3373" w:rsidP="009A3373">
      <w:pPr>
        <w:widowControl w:val="0"/>
        <w:tabs>
          <w:tab w:val="left" w:pos="0"/>
        </w:tabs>
        <w:rPr>
          <w:rFonts w:ascii="Calibri" w:hAnsi="Calibri" w:cs="Times New Roman"/>
          <w:b/>
          <w:bCs/>
        </w:rPr>
      </w:pPr>
    </w:p>
    <w:p w:rsidR="009A3373" w:rsidRPr="006C43BC" w:rsidRDefault="009A3373" w:rsidP="009A3373">
      <w:pPr>
        <w:widowControl w:val="0"/>
        <w:tabs>
          <w:tab w:val="left" w:pos="0"/>
        </w:tabs>
        <w:rPr>
          <w:rFonts w:ascii="Calibri" w:hAnsi="Calibri" w:cs="Times New Roman"/>
          <w:b/>
          <w:bCs/>
          <w:color w:val="264D74"/>
        </w:rPr>
      </w:pPr>
      <w:proofErr w:type="gramStart"/>
      <w:r w:rsidRPr="006C43BC">
        <w:rPr>
          <w:rFonts w:ascii="Calibri" w:hAnsi="Calibri" w:cs="Times New Roman"/>
          <w:b/>
          <w:bCs/>
        </w:rPr>
        <w:t>Auditor  Notes</w:t>
      </w:r>
      <w:proofErr w:type="gramEnd"/>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9A3373">
        <w:tc>
          <w:tcPr>
            <w:tcW w:w="11016" w:type="dxa"/>
            <w:shd w:val="clear" w:color="auto" w:fill="D9D9D9"/>
          </w:tcPr>
          <w:p w:rsidR="009A3373" w:rsidRPr="009A3373" w:rsidRDefault="009A3373" w:rsidP="009A3373">
            <w:pPr>
              <w:widowControl w:val="0"/>
              <w:tabs>
                <w:tab w:val="left" w:pos="0"/>
              </w:tabs>
              <w:rPr>
                <w:rFonts w:ascii="Calibri" w:hAnsi="Calibri" w:cs="Times New Roman"/>
                <w:bCs/>
                <w:color w:val="auto"/>
              </w:rPr>
            </w:pPr>
          </w:p>
        </w:tc>
      </w:tr>
    </w:tbl>
    <w:p w:rsidR="009A3373" w:rsidRPr="006C43BC" w:rsidRDefault="009A3373" w:rsidP="009A3373">
      <w:pPr>
        <w:rPr>
          <w:rFonts w:ascii="Calibri" w:hAnsi="Calibri"/>
        </w:rPr>
      </w:pPr>
    </w:p>
    <w:p w:rsidR="009A3373" w:rsidRPr="00A900C2" w:rsidRDefault="009A3373" w:rsidP="009A3373">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4</w:t>
      </w:r>
      <w:r w:rsidRPr="006C43BC">
        <w:rPr>
          <w:rFonts w:ascii="Calibri" w:hAnsi="Calibri"/>
          <w:b/>
          <w:color w:val="auto"/>
          <w:sz w:val="24"/>
          <w:szCs w:val="22"/>
          <w:u w:val="single"/>
        </w:rPr>
        <w:t xml:space="preserve"> Supporting Evidence and Documentation</w:t>
      </w:r>
    </w:p>
    <w:p w:rsidR="009A3373" w:rsidRDefault="00415BD7" w:rsidP="00415BD7">
      <w:pPr>
        <w:ind w:left="720"/>
        <w:rPr>
          <w:rFonts w:ascii="Times New Roman" w:hAnsi="Times New Roman" w:cs="Times New Roman"/>
          <w:bCs/>
          <w:color w:val="auto"/>
          <w:sz w:val="22"/>
          <w:szCs w:val="22"/>
        </w:rPr>
      </w:pPr>
      <w:r w:rsidRPr="00415BD7">
        <w:rPr>
          <w:rFonts w:ascii="Times New Roman" w:hAnsi="Times New Roman" w:cs="Times New Roman"/>
          <w:b/>
          <w:bCs/>
          <w:color w:val="auto"/>
          <w:sz w:val="22"/>
          <w:szCs w:val="22"/>
        </w:rPr>
        <w:t>R4</w:t>
      </w:r>
      <w:r w:rsidRPr="00415BD7">
        <w:rPr>
          <w:rFonts w:ascii="Times New Roman" w:hAnsi="Times New Roman" w:cs="Times New Roman"/>
          <w:bCs/>
          <w:color w:val="auto"/>
          <w:sz w:val="22"/>
          <w:szCs w:val="22"/>
        </w:rPr>
        <w:t>.</w:t>
      </w:r>
      <w:r w:rsidRPr="00415BD7">
        <w:rPr>
          <w:rFonts w:ascii="Times New Roman" w:hAnsi="Times New Roman" w:cs="Times New Roman"/>
          <w:bCs/>
          <w:color w:val="auto"/>
          <w:sz w:val="22"/>
          <w:szCs w:val="22"/>
        </w:rPr>
        <w:tab/>
        <w:t xml:space="preserve">Each Transmission Owner, Generator Owner, and Distribution Provider that chooses to use Requirement R1 criterion 2 as the basis for verifying transmission line relay </w:t>
      </w:r>
      <w:proofErr w:type="spellStart"/>
      <w:r w:rsidRPr="00415BD7">
        <w:rPr>
          <w:rFonts w:ascii="Times New Roman" w:hAnsi="Times New Roman" w:cs="Times New Roman"/>
          <w:bCs/>
          <w:color w:val="auto"/>
          <w:sz w:val="22"/>
          <w:szCs w:val="22"/>
        </w:rPr>
        <w:t>loadability</w:t>
      </w:r>
      <w:proofErr w:type="spellEnd"/>
      <w:r w:rsidRPr="00415BD7">
        <w:rPr>
          <w:rFonts w:ascii="Times New Roman" w:hAnsi="Times New Roman" w:cs="Times New Roman"/>
          <w:bCs/>
          <w:color w:val="auto"/>
          <w:sz w:val="22"/>
          <w:szCs w:val="22"/>
        </w:rPr>
        <w:t xml:space="preserve"> shall provide its Planning Coordinator, Transmission Operator, and Reliability Coordinator with an updated list of circuits associated with those transmission line relays at least once each calendar year, with no more than 15 months between reports. [</w:t>
      </w:r>
      <w:r w:rsidRPr="00415BD7">
        <w:rPr>
          <w:rFonts w:ascii="Times New Roman" w:hAnsi="Times New Roman" w:cs="Times New Roman"/>
          <w:bCs/>
          <w:i/>
          <w:color w:val="auto"/>
          <w:sz w:val="22"/>
          <w:szCs w:val="22"/>
        </w:rPr>
        <w:t>Violation Risk Factor: Lower] [Time Horizon: Long Term Planning</w:t>
      </w:r>
      <w:r w:rsidRPr="00415BD7">
        <w:rPr>
          <w:rFonts w:ascii="Times New Roman" w:hAnsi="Times New Roman" w:cs="Times New Roman"/>
          <w:bCs/>
          <w:color w:val="auto"/>
          <w:sz w:val="22"/>
          <w:szCs w:val="22"/>
        </w:rPr>
        <w:t>]</w:t>
      </w:r>
    </w:p>
    <w:p w:rsidR="00415BD7" w:rsidRPr="00415BD7" w:rsidRDefault="00415BD7" w:rsidP="00415BD7">
      <w:pPr>
        <w:ind w:left="720"/>
        <w:rPr>
          <w:rFonts w:ascii="Times New Roman" w:hAnsi="Times New Roman" w:cs="Times New Roman"/>
        </w:rPr>
      </w:pPr>
    </w:p>
    <w:p w:rsidR="009A3373" w:rsidRPr="006C43BC" w:rsidRDefault="009A3373" w:rsidP="009A3373">
      <w:pPr>
        <w:rPr>
          <w:rFonts w:ascii="Calibri" w:hAnsi="Calibri" w:cs="Times New Roman"/>
        </w:rPr>
      </w:pPr>
      <w:r w:rsidRPr="006C43BC">
        <w:rPr>
          <w:rFonts w:ascii="Calibri" w:hAnsi="Calibri" w:cs="Times New Roman"/>
          <w:b/>
        </w:rPr>
        <w:t xml:space="preserve">Question: </w:t>
      </w:r>
      <w:r w:rsidR="00E9450C" w:rsidRPr="00E9450C">
        <w:rPr>
          <w:rFonts w:ascii="Calibri" w:hAnsi="Calibri" w:cs="Times New Roman"/>
          <w:color w:val="auto"/>
          <w:sz w:val="22"/>
          <w:szCs w:val="22"/>
        </w:rPr>
        <w:t>Did the TO, GO or DP use the circuit capability with the practical limitations described in Requirement 1 Criterion 2? If yes, provide details.</w:t>
      </w:r>
    </w:p>
    <w:p w:rsidR="009A3373" w:rsidRPr="006C43BC" w:rsidRDefault="009A3373" w:rsidP="009A3373">
      <w:pPr>
        <w:autoSpaceDE/>
        <w:autoSpaceDN/>
        <w:adjustRightInd/>
        <w:rPr>
          <w:rFonts w:ascii="Calibri" w:hAnsi="Calibri" w:cs="Times New Roman"/>
        </w:rPr>
      </w:pPr>
    </w:p>
    <w:p w:rsidR="009A3373" w:rsidRPr="006C43BC" w:rsidRDefault="009A3373" w:rsidP="009A3373">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00B14D2A" w:rsidRPr="00B14D2A">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9A3373">
      <w:pPr>
        <w:widowControl w:val="0"/>
        <w:tabs>
          <w:tab w:val="left" w:pos="0"/>
        </w:tabs>
        <w:rPr>
          <w:rFonts w:ascii="Calibri" w:hAnsi="Calibri" w:cs="Times New Roman"/>
          <w:b/>
          <w:bCs/>
        </w:rPr>
      </w:pPr>
    </w:p>
    <w:p w:rsidR="009A3373" w:rsidRPr="006C43BC" w:rsidRDefault="009A3373" w:rsidP="009A337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9A3373" w:rsidRPr="006C43BC" w:rsidRDefault="009A3373" w:rsidP="009A337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9A3373">
      <w:pPr>
        <w:widowControl w:val="0"/>
        <w:spacing w:line="266" w:lineRule="exact"/>
        <w:rPr>
          <w:rFonts w:ascii="Calibri" w:hAnsi="Calibri" w:cs="Times New Roman"/>
          <w:b/>
          <w:bCs/>
        </w:rPr>
      </w:pPr>
    </w:p>
    <w:p w:rsidR="009A3373" w:rsidRPr="006C43BC" w:rsidRDefault="009A3373" w:rsidP="009A337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C56F3D">
        <w:tc>
          <w:tcPr>
            <w:tcW w:w="11016" w:type="dxa"/>
            <w:shd w:val="clear" w:color="auto" w:fill="DBE5F1"/>
          </w:tcPr>
          <w:p w:rsidR="009A3373" w:rsidRPr="009A3373" w:rsidRDefault="009A3373" w:rsidP="00C56F3D">
            <w:pPr>
              <w:widowControl w:val="0"/>
              <w:tabs>
                <w:tab w:val="left" w:pos="0"/>
              </w:tabs>
              <w:rPr>
                <w:rFonts w:ascii="Calibri" w:hAnsi="Calibri" w:cs="Times New Roman"/>
                <w:bCs/>
                <w:color w:val="auto"/>
              </w:rPr>
            </w:pPr>
            <w:r w:rsidRPr="009A3373">
              <w:rPr>
                <w:rFonts w:ascii="Calibri" w:hAnsi="Calibri" w:cs="Times New Roman"/>
                <w:bCs/>
                <w:color w:val="auto"/>
              </w:rPr>
              <w:t>Provide the following for all evidence submitted (</w:t>
            </w:r>
            <w:r w:rsidRPr="009A3373">
              <w:rPr>
                <w:rFonts w:ascii="Calibri" w:hAnsi="Calibri" w:cs="Times New Roman"/>
              </w:rPr>
              <w:t>Insert additional rows if necessary)</w:t>
            </w:r>
            <w:r w:rsidRPr="009A3373">
              <w:rPr>
                <w:rFonts w:ascii="Calibri" w:hAnsi="Calibri" w:cs="Times New Roman"/>
                <w:bCs/>
                <w:color w:val="auto"/>
              </w:rPr>
              <w:t>:</w:t>
            </w:r>
          </w:p>
          <w:p w:rsidR="009A3373" w:rsidRPr="009A3373" w:rsidRDefault="009A3373" w:rsidP="00C56F3D">
            <w:pPr>
              <w:widowControl w:val="0"/>
              <w:rPr>
                <w:rFonts w:ascii="Calibri" w:hAnsi="Calibri" w:cs="Times New Roman"/>
              </w:rPr>
            </w:pPr>
            <w:r w:rsidRPr="009A3373">
              <w:rPr>
                <w:rFonts w:ascii="Calibri" w:hAnsi="Calibri" w:cs="Times New Roman"/>
                <w:bCs/>
                <w:color w:val="auto"/>
              </w:rPr>
              <w:tab/>
              <w:t xml:space="preserve">File Name, File </w:t>
            </w:r>
            <w:r w:rsidR="00980CAB" w:rsidRPr="009A3373">
              <w:rPr>
                <w:rFonts w:ascii="Calibri" w:hAnsi="Calibri" w:cs="Times New Roman"/>
                <w:bCs/>
                <w:color w:val="auto"/>
              </w:rPr>
              <w:t>Extension</w:t>
            </w:r>
            <w:r w:rsidRPr="009A3373">
              <w:rPr>
                <w:rFonts w:ascii="Calibri" w:hAnsi="Calibri" w:cs="Times New Roman"/>
                <w:bCs/>
                <w:color w:val="auto"/>
              </w:rPr>
              <w:t xml:space="preserve">, Document Title, Revision, Date, Page(s), Section(s), Section Title(s), </w:t>
            </w:r>
            <w:r w:rsidRPr="009A3373">
              <w:rPr>
                <w:rFonts w:ascii="Calibri" w:hAnsi="Calibri" w:cs="Times New Roman"/>
                <w:bCs/>
                <w:color w:val="auto"/>
              </w:rPr>
              <w:tab/>
              <w:t>Description</w:t>
            </w: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bl>
    <w:p w:rsidR="009A3373" w:rsidRPr="006C43BC" w:rsidRDefault="009A3373" w:rsidP="009A3373">
      <w:pPr>
        <w:widowControl w:val="0"/>
        <w:rPr>
          <w:rFonts w:ascii="Calibri" w:hAnsi="Calibri" w:cs="Times New Roman"/>
        </w:rPr>
      </w:pPr>
      <w:r w:rsidRPr="006C43BC">
        <w:rPr>
          <w:rFonts w:ascii="Calibri" w:hAnsi="Calibri" w:cs="Times New Roman"/>
          <w:b/>
          <w:bCs/>
          <w:color w:val="auto"/>
        </w:rPr>
        <w:lastRenderedPageBreak/>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bl>
    <w:p w:rsidR="009A3373" w:rsidRPr="006C43BC" w:rsidRDefault="009A3373" w:rsidP="009A3373">
      <w:pPr>
        <w:widowControl w:val="0"/>
        <w:rPr>
          <w:rFonts w:ascii="Calibri" w:hAnsi="Calibri" w:cs="Times New Roman"/>
        </w:rPr>
      </w:pPr>
    </w:p>
    <w:p w:rsidR="009A3373" w:rsidRPr="00A900C2" w:rsidRDefault="009A3373" w:rsidP="009A3373">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Pr>
          <w:rFonts w:ascii="Calibri" w:hAnsi="Calibri"/>
          <w:b/>
        </w:rPr>
        <w:t>PRC</w:t>
      </w:r>
      <w:r w:rsidRPr="00F548BE">
        <w:rPr>
          <w:rFonts w:ascii="Calibri" w:hAnsi="Calibri"/>
          <w:b/>
        </w:rPr>
        <w:t>-0</w:t>
      </w:r>
      <w:r>
        <w:rPr>
          <w:rFonts w:ascii="Calibri" w:hAnsi="Calibri"/>
          <w:b/>
        </w:rPr>
        <w:t>23</w:t>
      </w:r>
      <w:r w:rsidRPr="00F548BE">
        <w:rPr>
          <w:rFonts w:ascii="Calibri" w:hAnsi="Calibri"/>
          <w:b/>
        </w:rPr>
        <w:t>-</w:t>
      </w:r>
      <w:r>
        <w:rPr>
          <w:rFonts w:ascii="Calibri" w:hAnsi="Calibri"/>
          <w:b/>
        </w:rPr>
        <w:t>2</w:t>
      </w:r>
      <w:r w:rsidRPr="00F548BE">
        <w:rPr>
          <w:rFonts w:ascii="Calibri" w:hAnsi="Calibri"/>
          <w:b/>
        </w:rPr>
        <w:t>, R</w:t>
      </w:r>
      <w:r>
        <w:rPr>
          <w:rFonts w:ascii="Calibri" w:hAnsi="Calibri"/>
          <w:b/>
        </w:rPr>
        <w:t>4</w:t>
      </w:r>
    </w:p>
    <w:p w:rsidR="009A3373" w:rsidRPr="006C43BC" w:rsidRDefault="009A3373" w:rsidP="009A3373">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9A3373" w:rsidRPr="00D54CB4" w:rsidRDefault="009A3373" w:rsidP="009A3373">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9222"/>
      </w:tblGrid>
      <w:tr w:rsidR="009A3373" w:rsidRPr="006C43BC" w:rsidTr="00521269">
        <w:tc>
          <w:tcPr>
            <w:tcW w:w="354" w:type="dxa"/>
          </w:tcPr>
          <w:p w:rsidR="009A3373" w:rsidRPr="009A3373" w:rsidRDefault="009A3373" w:rsidP="00C56F3D">
            <w:pPr>
              <w:widowControl w:val="0"/>
              <w:tabs>
                <w:tab w:val="left" w:pos="0"/>
                <w:tab w:val="left" w:pos="900"/>
                <w:tab w:val="left" w:pos="6360"/>
              </w:tabs>
              <w:rPr>
                <w:rFonts w:ascii="Calibri" w:hAnsi="Calibri" w:cs="Times New Roman"/>
                <w:bCs/>
              </w:rPr>
            </w:pPr>
          </w:p>
        </w:tc>
        <w:tc>
          <w:tcPr>
            <w:tcW w:w="9222" w:type="dxa"/>
          </w:tcPr>
          <w:p w:rsidR="009A3373" w:rsidRPr="009A3373" w:rsidRDefault="009A3373" w:rsidP="00C56F3D">
            <w:pPr>
              <w:widowControl w:val="0"/>
              <w:tabs>
                <w:tab w:val="left" w:pos="0"/>
                <w:tab w:val="left" w:pos="900"/>
                <w:tab w:val="left" w:pos="6360"/>
              </w:tabs>
              <w:rPr>
                <w:rFonts w:ascii="Calibri" w:hAnsi="Calibri" w:cs="Times New Roman"/>
                <w:color w:val="auto"/>
              </w:rPr>
            </w:pPr>
            <w:r w:rsidRPr="009A3373">
              <w:rPr>
                <w:rFonts w:ascii="Calibri" w:hAnsi="Calibri" w:cs="Times New Roman"/>
                <w:color w:val="auto"/>
              </w:rPr>
              <w:t>Responded to the applicability Question and provided evidence of compliance if the response was yes.</w:t>
            </w:r>
          </w:p>
        </w:tc>
      </w:tr>
      <w:tr w:rsidR="009A3373" w:rsidRPr="00E9450C" w:rsidTr="00521269">
        <w:tc>
          <w:tcPr>
            <w:tcW w:w="354" w:type="dxa"/>
          </w:tcPr>
          <w:p w:rsidR="009A3373" w:rsidRPr="00E9450C" w:rsidRDefault="009A3373" w:rsidP="00C56F3D">
            <w:pPr>
              <w:widowControl w:val="0"/>
              <w:tabs>
                <w:tab w:val="left" w:pos="0"/>
                <w:tab w:val="left" w:pos="900"/>
                <w:tab w:val="left" w:pos="6360"/>
              </w:tabs>
              <w:rPr>
                <w:rFonts w:ascii="Calibri" w:hAnsi="Calibri" w:cs="Times New Roman"/>
                <w:color w:val="auto"/>
              </w:rPr>
            </w:pPr>
          </w:p>
        </w:tc>
        <w:tc>
          <w:tcPr>
            <w:tcW w:w="9222" w:type="dxa"/>
          </w:tcPr>
          <w:p w:rsidR="009A3373" w:rsidRPr="00E9450C" w:rsidRDefault="00E9450C" w:rsidP="00C56F3D">
            <w:pPr>
              <w:widowControl w:val="0"/>
              <w:tabs>
                <w:tab w:val="left" w:pos="0"/>
                <w:tab w:val="left" w:pos="900"/>
                <w:tab w:val="left" w:pos="6360"/>
              </w:tabs>
              <w:rPr>
                <w:rFonts w:ascii="Calibri" w:hAnsi="Calibri" w:cs="Times New Roman"/>
                <w:color w:val="auto"/>
              </w:rPr>
            </w:pPr>
            <w:r w:rsidRPr="00E9450C">
              <w:rPr>
                <w:rFonts w:ascii="Calibri" w:hAnsi="Calibri" w:cs="Times New Roman"/>
                <w:color w:val="auto"/>
              </w:rPr>
              <w:t>Verify that the entity that chooses to use Requirement R1 criterion 2 as their basis, provided the updated list of circuits associated with those transmission line relays to the PC, TOP and the RC.</w:t>
            </w:r>
          </w:p>
        </w:tc>
      </w:tr>
      <w:tr w:rsidR="009A3373" w:rsidRPr="00E9450C" w:rsidTr="00521269">
        <w:tc>
          <w:tcPr>
            <w:tcW w:w="354" w:type="dxa"/>
          </w:tcPr>
          <w:p w:rsidR="009A3373" w:rsidRPr="00E9450C" w:rsidRDefault="009A3373" w:rsidP="00C56F3D">
            <w:pPr>
              <w:widowControl w:val="0"/>
              <w:tabs>
                <w:tab w:val="left" w:pos="0"/>
                <w:tab w:val="left" w:pos="900"/>
                <w:tab w:val="left" w:pos="6360"/>
              </w:tabs>
              <w:rPr>
                <w:rFonts w:ascii="Calibri" w:hAnsi="Calibri" w:cs="Times New Roman"/>
                <w:color w:val="auto"/>
              </w:rPr>
            </w:pPr>
          </w:p>
        </w:tc>
        <w:tc>
          <w:tcPr>
            <w:tcW w:w="9222" w:type="dxa"/>
          </w:tcPr>
          <w:p w:rsidR="009A3373" w:rsidRPr="009A3373" w:rsidRDefault="00E9450C" w:rsidP="00C56F3D">
            <w:pPr>
              <w:widowControl w:val="0"/>
              <w:tabs>
                <w:tab w:val="left" w:pos="0"/>
                <w:tab w:val="left" w:pos="900"/>
                <w:tab w:val="left" w:pos="6360"/>
              </w:tabs>
              <w:rPr>
                <w:rFonts w:ascii="Calibri" w:hAnsi="Calibri" w:cs="Times New Roman"/>
                <w:color w:val="auto"/>
              </w:rPr>
            </w:pPr>
            <w:r w:rsidRPr="00E9450C">
              <w:rPr>
                <w:rFonts w:ascii="Calibri" w:hAnsi="Calibri" w:cs="Times New Roman"/>
                <w:color w:val="auto"/>
              </w:rPr>
              <w:t>Verify that the entity provided the updated list at least once each calendar year, with no more than 15 months between reports to the PC, TOP and the RC.</w:t>
            </w:r>
          </w:p>
        </w:tc>
      </w:tr>
      <w:tr w:rsidR="009A3373" w:rsidRPr="006C43BC" w:rsidTr="00521269">
        <w:tc>
          <w:tcPr>
            <w:tcW w:w="354" w:type="dxa"/>
            <w:tcBorders>
              <w:bottom w:val="single" w:sz="4" w:space="0" w:color="auto"/>
            </w:tcBorders>
          </w:tcPr>
          <w:p w:rsidR="009A3373" w:rsidRPr="009A3373" w:rsidRDefault="009A3373" w:rsidP="00C56F3D">
            <w:pPr>
              <w:widowControl w:val="0"/>
              <w:tabs>
                <w:tab w:val="left" w:pos="0"/>
                <w:tab w:val="left" w:pos="900"/>
                <w:tab w:val="left" w:pos="6360"/>
              </w:tabs>
              <w:rPr>
                <w:rFonts w:ascii="Calibri" w:hAnsi="Calibri" w:cs="Times New Roman"/>
                <w:bCs/>
              </w:rPr>
            </w:pPr>
          </w:p>
        </w:tc>
        <w:tc>
          <w:tcPr>
            <w:tcW w:w="9222" w:type="dxa"/>
            <w:tcBorders>
              <w:bottom w:val="single" w:sz="4" w:space="0" w:color="auto"/>
            </w:tcBorders>
          </w:tcPr>
          <w:p w:rsidR="009A3373" w:rsidRPr="009A3373" w:rsidRDefault="00E9450C" w:rsidP="00C56F3D">
            <w:pPr>
              <w:widowControl w:val="0"/>
              <w:tabs>
                <w:tab w:val="left" w:pos="0"/>
                <w:tab w:val="left" w:pos="900"/>
                <w:tab w:val="left" w:pos="6360"/>
              </w:tabs>
              <w:rPr>
                <w:rFonts w:ascii="Calibri" w:hAnsi="Calibri" w:cs="Times New Roman"/>
                <w:iCs/>
                <w:strike/>
              </w:rPr>
            </w:pPr>
            <w:r>
              <w:rPr>
                <w:rFonts w:ascii="Calibri" w:hAnsi="Calibri" w:cs="Times New Roman"/>
              </w:rPr>
              <w:t>Note</w:t>
            </w:r>
            <w:r w:rsidRPr="00E9450C">
              <w:rPr>
                <w:rFonts w:ascii="Calibri" w:hAnsi="Calibri" w:cs="Times New Roman"/>
              </w:rPr>
              <w:t>: The updated list may either be a full list, a list of incremental changes to the previous list, or a statement that there are no changes to the previous list.</w:t>
            </w:r>
          </w:p>
        </w:tc>
      </w:tr>
      <w:tr w:rsidR="00521269" w:rsidRPr="00E80592" w:rsidTr="00521269">
        <w:tc>
          <w:tcPr>
            <w:tcW w:w="354" w:type="dxa"/>
            <w:tcBorders>
              <w:bottom w:val="single" w:sz="4" w:space="0" w:color="auto"/>
            </w:tcBorders>
          </w:tcPr>
          <w:p w:rsidR="00521269" w:rsidRPr="00E80592" w:rsidRDefault="00521269" w:rsidP="00B42F84">
            <w:pPr>
              <w:widowControl w:val="0"/>
              <w:tabs>
                <w:tab w:val="left" w:pos="0"/>
                <w:tab w:val="left" w:pos="900"/>
                <w:tab w:val="left" w:pos="6360"/>
              </w:tabs>
              <w:rPr>
                <w:rFonts w:ascii="Calibri" w:hAnsi="Calibri" w:cs="Times New Roman"/>
                <w:color w:val="auto"/>
              </w:rPr>
            </w:pPr>
          </w:p>
        </w:tc>
        <w:tc>
          <w:tcPr>
            <w:tcW w:w="9222" w:type="dxa"/>
            <w:tcBorders>
              <w:bottom w:val="single" w:sz="4" w:space="0" w:color="auto"/>
            </w:tcBorders>
          </w:tcPr>
          <w:p w:rsidR="00521269" w:rsidRPr="00E80592" w:rsidRDefault="00521269" w:rsidP="00B42F84">
            <w:pPr>
              <w:widowControl w:val="0"/>
              <w:tabs>
                <w:tab w:val="left" w:pos="0"/>
                <w:tab w:val="left" w:pos="900"/>
                <w:tab w:val="left" w:pos="6360"/>
              </w:tabs>
              <w:rPr>
                <w:rFonts w:ascii="Calibri" w:hAnsi="Calibri" w:cs="Times New Roman"/>
                <w:color w:val="auto"/>
              </w:rPr>
            </w:pPr>
            <w:r w:rsidRPr="00521269">
              <w:rPr>
                <w:rFonts w:ascii="Calibri" w:hAnsi="Calibri" w:cs="Times New Roman"/>
                <w:color w:val="auto"/>
              </w:rPr>
              <w:t>Note: Effective date 1/1/201</w:t>
            </w:r>
            <w:r>
              <w:rPr>
                <w:rFonts w:ascii="Calibri" w:hAnsi="Calibri" w:cs="Times New Roman"/>
                <w:color w:val="auto"/>
              </w:rPr>
              <w:t>3.</w:t>
            </w:r>
          </w:p>
        </w:tc>
      </w:tr>
    </w:tbl>
    <w:p w:rsidR="009A3373" w:rsidRPr="006C43BC" w:rsidRDefault="009A3373" w:rsidP="009A3373">
      <w:pPr>
        <w:widowControl w:val="0"/>
        <w:tabs>
          <w:tab w:val="left" w:pos="0"/>
        </w:tabs>
        <w:rPr>
          <w:rFonts w:ascii="Calibri" w:hAnsi="Calibri" w:cs="Times New Roman"/>
          <w:b/>
          <w:bCs/>
        </w:rPr>
      </w:pPr>
    </w:p>
    <w:p w:rsidR="009A3373" w:rsidRPr="006C43BC" w:rsidRDefault="009A3373" w:rsidP="009A3373">
      <w:pPr>
        <w:widowControl w:val="0"/>
        <w:tabs>
          <w:tab w:val="left" w:pos="0"/>
        </w:tabs>
        <w:rPr>
          <w:rFonts w:ascii="Calibri" w:hAnsi="Calibri" w:cs="Times New Roman"/>
          <w:b/>
          <w:bCs/>
          <w:color w:val="264D74"/>
        </w:rPr>
      </w:pPr>
      <w:proofErr w:type="gramStart"/>
      <w:r w:rsidRPr="006C43BC">
        <w:rPr>
          <w:rFonts w:ascii="Calibri" w:hAnsi="Calibri" w:cs="Times New Roman"/>
          <w:b/>
          <w:bCs/>
        </w:rPr>
        <w:t>Auditor  Notes</w:t>
      </w:r>
      <w:proofErr w:type="gramEnd"/>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C56F3D">
        <w:tc>
          <w:tcPr>
            <w:tcW w:w="11016" w:type="dxa"/>
            <w:shd w:val="clear" w:color="auto" w:fill="D9D9D9"/>
          </w:tcPr>
          <w:p w:rsidR="009A3373" w:rsidRPr="009A3373" w:rsidRDefault="009A3373" w:rsidP="00C56F3D">
            <w:pPr>
              <w:widowControl w:val="0"/>
              <w:tabs>
                <w:tab w:val="left" w:pos="0"/>
              </w:tabs>
              <w:rPr>
                <w:rFonts w:ascii="Calibri" w:hAnsi="Calibri" w:cs="Times New Roman"/>
                <w:bCs/>
                <w:color w:val="auto"/>
              </w:rPr>
            </w:pPr>
          </w:p>
        </w:tc>
      </w:tr>
    </w:tbl>
    <w:p w:rsidR="009A3373" w:rsidRPr="006C43BC" w:rsidRDefault="009A3373" w:rsidP="009A3373">
      <w:pPr>
        <w:rPr>
          <w:rFonts w:ascii="Calibri" w:hAnsi="Calibri"/>
        </w:rPr>
      </w:pPr>
    </w:p>
    <w:p w:rsidR="009A3373" w:rsidRPr="00A900C2" w:rsidRDefault="009A3373" w:rsidP="009A3373">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5</w:t>
      </w:r>
      <w:r w:rsidRPr="006C43BC">
        <w:rPr>
          <w:rFonts w:ascii="Calibri" w:hAnsi="Calibri"/>
          <w:b/>
          <w:color w:val="auto"/>
          <w:sz w:val="24"/>
          <w:szCs w:val="22"/>
          <w:u w:val="single"/>
        </w:rPr>
        <w:t xml:space="preserve"> Supporting Evidence and Documentation</w:t>
      </w:r>
    </w:p>
    <w:p w:rsidR="009A3373" w:rsidRDefault="00415BD7" w:rsidP="00415BD7">
      <w:pPr>
        <w:ind w:left="720"/>
        <w:rPr>
          <w:rFonts w:ascii="Times New Roman" w:hAnsi="Times New Roman" w:cs="Times New Roman"/>
          <w:bCs/>
          <w:color w:val="auto"/>
          <w:sz w:val="22"/>
          <w:szCs w:val="22"/>
        </w:rPr>
      </w:pPr>
      <w:r w:rsidRPr="00415BD7">
        <w:rPr>
          <w:rFonts w:ascii="Times New Roman" w:hAnsi="Times New Roman" w:cs="Times New Roman"/>
          <w:b/>
          <w:bCs/>
          <w:color w:val="auto"/>
          <w:sz w:val="22"/>
          <w:szCs w:val="22"/>
        </w:rPr>
        <w:t>R5</w:t>
      </w:r>
      <w:r w:rsidRPr="00415BD7">
        <w:rPr>
          <w:rFonts w:ascii="Times New Roman" w:hAnsi="Times New Roman" w:cs="Times New Roman"/>
          <w:bCs/>
          <w:color w:val="auto"/>
          <w:sz w:val="22"/>
          <w:szCs w:val="22"/>
        </w:rPr>
        <w:t>.</w:t>
      </w:r>
      <w:r w:rsidRPr="00415BD7">
        <w:rPr>
          <w:rFonts w:ascii="Times New Roman" w:hAnsi="Times New Roman" w:cs="Times New Roman"/>
          <w:bCs/>
          <w:color w:val="auto"/>
          <w:sz w:val="22"/>
          <w:szCs w:val="22"/>
        </w:rPr>
        <w:tab/>
        <w:t>Each Transmission Owner, Generator Owner, and Distribution Provider that sets transmission line relays according to Requirement R1 criterion 12 shall provide an updated list of the circuits associated with those relays to its Regional Entity at least once each calendar year, with no more than 15 months between reports, to allow the ERO to compile a list of all circuits that have protective relay settings that limit circuit capability. [</w:t>
      </w:r>
      <w:r w:rsidRPr="00415BD7">
        <w:rPr>
          <w:rFonts w:ascii="Times New Roman" w:hAnsi="Times New Roman" w:cs="Times New Roman"/>
          <w:bCs/>
          <w:i/>
          <w:color w:val="auto"/>
          <w:sz w:val="22"/>
          <w:szCs w:val="22"/>
        </w:rPr>
        <w:t>Violation Risk Factor: Lower] [Time Horizon: Long Term Planning</w:t>
      </w:r>
      <w:r w:rsidRPr="00415BD7">
        <w:rPr>
          <w:rFonts w:ascii="Times New Roman" w:hAnsi="Times New Roman" w:cs="Times New Roman"/>
          <w:bCs/>
          <w:color w:val="auto"/>
          <w:sz w:val="22"/>
          <w:szCs w:val="22"/>
        </w:rPr>
        <w:t>]</w:t>
      </w:r>
    </w:p>
    <w:p w:rsidR="00415BD7" w:rsidRPr="00415BD7" w:rsidRDefault="00415BD7" w:rsidP="00415BD7">
      <w:pPr>
        <w:ind w:left="720"/>
        <w:rPr>
          <w:rFonts w:ascii="Times New Roman" w:hAnsi="Times New Roman" w:cs="Times New Roman"/>
        </w:rPr>
      </w:pPr>
    </w:p>
    <w:p w:rsidR="009A3373" w:rsidRPr="006C43BC" w:rsidRDefault="009A3373" w:rsidP="009A3373">
      <w:pPr>
        <w:rPr>
          <w:rFonts w:ascii="Calibri" w:hAnsi="Calibri" w:cs="Times New Roman"/>
        </w:rPr>
      </w:pPr>
      <w:r w:rsidRPr="006C43BC">
        <w:rPr>
          <w:rFonts w:ascii="Calibri" w:hAnsi="Calibri" w:cs="Times New Roman"/>
          <w:b/>
        </w:rPr>
        <w:t xml:space="preserve">Question: </w:t>
      </w:r>
      <w:r w:rsidR="00E80592" w:rsidRPr="00E80592">
        <w:rPr>
          <w:rFonts w:ascii="Calibri" w:hAnsi="Calibri" w:cs="Times New Roman"/>
          <w:color w:val="auto"/>
          <w:sz w:val="22"/>
          <w:szCs w:val="22"/>
        </w:rPr>
        <w:t>Did the TO, GO or DP use the circuit capability with the practical limitations described in Requirement 1 Criterion 12? If yes, provide details.</w:t>
      </w:r>
      <w:r w:rsidRPr="006C43BC">
        <w:rPr>
          <w:rFonts w:ascii="Calibri" w:hAnsi="Calibri" w:cs="Times New Roman"/>
          <w:color w:val="auto"/>
        </w:rPr>
        <w:t xml:space="preserve"> </w:t>
      </w:r>
      <w:r w:rsidRPr="006C43BC">
        <w:rPr>
          <w:rFonts w:ascii="Calibri" w:hAnsi="Calibri" w:cs="Times New Roman"/>
        </w:rPr>
        <w:t xml:space="preserve"> </w:t>
      </w:r>
    </w:p>
    <w:p w:rsidR="009A3373" w:rsidRPr="006C43BC" w:rsidRDefault="009A3373" w:rsidP="009A3373">
      <w:pPr>
        <w:autoSpaceDE/>
        <w:autoSpaceDN/>
        <w:adjustRightInd/>
        <w:rPr>
          <w:rFonts w:ascii="Calibri" w:hAnsi="Calibri" w:cs="Times New Roman"/>
        </w:rPr>
      </w:pPr>
    </w:p>
    <w:p w:rsidR="009A3373" w:rsidRPr="006C43BC" w:rsidRDefault="009A3373" w:rsidP="009A3373">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00B14D2A" w:rsidRPr="00B14D2A">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FC0ED1" w:rsidRDefault="00FC0ED1" w:rsidP="009A3373">
      <w:pPr>
        <w:widowControl w:val="0"/>
        <w:rPr>
          <w:rFonts w:ascii="Calibri" w:hAnsi="Calibri" w:cs="Times New Roman"/>
          <w:b/>
          <w:bCs/>
        </w:rPr>
      </w:pPr>
    </w:p>
    <w:p w:rsidR="009A3373" w:rsidRPr="006C43BC" w:rsidRDefault="009A3373" w:rsidP="009A337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9A3373" w:rsidRPr="006C43BC" w:rsidRDefault="009A3373" w:rsidP="009A337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9A337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C56F3D">
        <w:tc>
          <w:tcPr>
            <w:tcW w:w="11016" w:type="dxa"/>
            <w:shd w:val="clear" w:color="auto" w:fill="DBE5F1"/>
          </w:tcPr>
          <w:p w:rsidR="009A3373" w:rsidRPr="009A3373" w:rsidRDefault="009A3373" w:rsidP="00C56F3D">
            <w:pPr>
              <w:widowControl w:val="0"/>
              <w:tabs>
                <w:tab w:val="left" w:pos="0"/>
              </w:tabs>
              <w:rPr>
                <w:rFonts w:ascii="Calibri" w:hAnsi="Calibri" w:cs="Times New Roman"/>
                <w:bCs/>
                <w:color w:val="auto"/>
              </w:rPr>
            </w:pPr>
            <w:r w:rsidRPr="009A3373">
              <w:rPr>
                <w:rFonts w:ascii="Calibri" w:hAnsi="Calibri" w:cs="Times New Roman"/>
                <w:bCs/>
                <w:color w:val="auto"/>
              </w:rPr>
              <w:t>Provide the following for all evidence submitted (</w:t>
            </w:r>
            <w:r w:rsidRPr="009A3373">
              <w:rPr>
                <w:rFonts w:ascii="Calibri" w:hAnsi="Calibri" w:cs="Times New Roman"/>
              </w:rPr>
              <w:t>Insert additional rows if necessary)</w:t>
            </w:r>
            <w:r w:rsidRPr="009A3373">
              <w:rPr>
                <w:rFonts w:ascii="Calibri" w:hAnsi="Calibri" w:cs="Times New Roman"/>
                <w:bCs/>
                <w:color w:val="auto"/>
              </w:rPr>
              <w:t>:</w:t>
            </w:r>
          </w:p>
          <w:p w:rsidR="009A3373" w:rsidRPr="009A3373" w:rsidRDefault="009A3373" w:rsidP="00C56F3D">
            <w:pPr>
              <w:widowControl w:val="0"/>
              <w:rPr>
                <w:rFonts w:ascii="Calibri" w:hAnsi="Calibri" w:cs="Times New Roman"/>
              </w:rPr>
            </w:pPr>
            <w:r w:rsidRPr="009A3373">
              <w:rPr>
                <w:rFonts w:ascii="Calibri" w:hAnsi="Calibri" w:cs="Times New Roman"/>
                <w:bCs/>
                <w:color w:val="auto"/>
              </w:rPr>
              <w:tab/>
              <w:t xml:space="preserve">File Name, File </w:t>
            </w:r>
            <w:r w:rsidR="00980CAB" w:rsidRPr="009A3373">
              <w:rPr>
                <w:rFonts w:ascii="Calibri" w:hAnsi="Calibri" w:cs="Times New Roman"/>
                <w:bCs/>
                <w:color w:val="auto"/>
              </w:rPr>
              <w:t>Extension</w:t>
            </w:r>
            <w:r w:rsidRPr="009A3373">
              <w:rPr>
                <w:rFonts w:ascii="Calibri" w:hAnsi="Calibri" w:cs="Times New Roman"/>
                <w:bCs/>
                <w:color w:val="auto"/>
              </w:rPr>
              <w:t xml:space="preserve">, Document Title, Revision, Date, Page(s), Section(s), Section Title(s), </w:t>
            </w:r>
            <w:r w:rsidRPr="009A3373">
              <w:rPr>
                <w:rFonts w:ascii="Calibri" w:hAnsi="Calibri" w:cs="Times New Roman"/>
                <w:bCs/>
                <w:color w:val="auto"/>
              </w:rPr>
              <w:tab/>
              <w:t>Description</w:t>
            </w: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bl>
    <w:p w:rsidR="009A3373" w:rsidRPr="006C43BC" w:rsidRDefault="009A3373" w:rsidP="009A3373">
      <w:pPr>
        <w:widowControl w:val="0"/>
        <w:rPr>
          <w:rFonts w:ascii="Calibri" w:hAnsi="Calibri" w:cs="Times New Roman"/>
        </w:rPr>
      </w:pPr>
    </w:p>
    <w:p w:rsidR="009A3373" w:rsidRPr="006C43BC" w:rsidRDefault="009A3373" w:rsidP="009A337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bl>
    <w:p w:rsidR="009A3373" w:rsidRPr="006C43BC" w:rsidRDefault="009A3373" w:rsidP="009A3373">
      <w:pPr>
        <w:widowControl w:val="0"/>
        <w:rPr>
          <w:rFonts w:ascii="Calibri" w:hAnsi="Calibri" w:cs="Times New Roman"/>
        </w:rPr>
      </w:pPr>
    </w:p>
    <w:p w:rsidR="009A3373" w:rsidRPr="00A900C2" w:rsidRDefault="009A3373" w:rsidP="009A3373">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Pr>
          <w:rFonts w:ascii="Calibri" w:hAnsi="Calibri"/>
          <w:b/>
        </w:rPr>
        <w:t>PRC</w:t>
      </w:r>
      <w:r w:rsidRPr="00F548BE">
        <w:rPr>
          <w:rFonts w:ascii="Calibri" w:hAnsi="Calibri"/>
          <w:b/>
        </w:rPr>
        <w:t>-0</w:t>
      </w:r>
      <w:r>
        <w:rPr>
          <w:rFonts w:ascii="Calibri" w:hAnsi="Calibri"/>
          <w:b/>
        </w:rPr>
        <w:t>23</w:t>
      </w:r>
      <w:r w:rsidRPr="00F548BE">
        <w:rPr>
          <w:rFonts w:ascii="Calibri" w:hAnsi="Calibri"/>
          <w:b/>
        </w:rPr>
        <w:t>-</w:t>
      </w:r>
      <w:r>
        <w:rPr>
          <w:rFonts w:ascii="Calibri" w:hAnsi="Calibri"/>
          <w:b/>
        </w:rPr>
        <w:t>2</w:t>
      </w:r>
      <w:r w:rsidRPr="00F548BE">
        <w:rPr>
          <w:rFonts w:ascii="Calibri" w:hAnsi="Calibri"/>
          <w:b/>
        </w:rPr>
        <w:t>, R</w:t>
      </w:r>
      <w:r>
        <w:rPr>
          <w:rFonts w:ascii="Calibri" w:hAnsi="Calibri"/>
          <w:b/>
        </w:rPr>
        <w:t>5</w:t>
      </w:r>
    </w:p>
    <w:p w:rsidR="009A3373" w:rsidRPr="006C43BC" w:rsidRDefault="009A3373" w:rsidP="009A3373">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9A3373" w:rsidRPr="00D54CB4" w:rsidRDefault="009A3373" w:rsidP="009A3373">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9222"/>
      </w:tblGrid>
      <w:tr w:rsidR="009A3373" w:rsidRPr="006C43BC" w:rsidTr="00B14D2A">
        <w:tc>
          <w:tcPr>
            <w:tcW w:w="354" w:type="dxa"/>
          </w:tcPr>
          <w:p w:rsidR="009A3373" w:rsidRPr="009A3373" w:rsidRDefault="009A3373" w:rsidP="00C56F3D">
            <w:pPr>
              <w:widowControl w:val="0"/>
              <w:tabs>
                <w:tab w:val="left" w:pos="0"/>
                <w:tab w:val="left" w:pos="900"/>
                <w:tab w:val="left" w:pos="6360"/>
              </w:tabs>
              <w:rPr>
                <w:rFonts w:ascii="Calibri" w:hAnsi="Calibri" w:cs="Times New Roman"/>
                <w:bCs/>
              </w:rPr>
            </w:pPr>
          </w:p>
        </w:tc>
        <w:tc>
          <w:tcPr>
            <w:tcW w:w="9222" w:type="dxa"/>
          </w:tcPr>
          <w:p w:rsidR="009A3373" w:rsidRPr="009A3373" w:rsidRDefault="009A3373" w:rsidP="00C56F3D">
            <w:pPr>
              <w:widowControl w:val="0"/>
              <w:tabs>
                <w:tab w:val="left" w:pos="0"/>
                <w:tab w:val="left" w:pos="900"/>
                <w:tab w:val="left" w:pos="6360"/>
              </w:tabs>
              <w:rPr>
                <w:rFonts w:ascii="Calibri" w:hAnsi="Calibri" w:cs="Times New Roman"/>
                <w:color w:val="auto"/>
              </w:rPr>
            </w:pPr>
            <w:r w:rsidRPr="009A3373">
              <w:rPr>
                <w:rFonts w:ascii="Calibri" w:hAnsi="Calibri" w:cs="Times New Roman"/>
                <w:color w:val="auto"/>
              </w:rPr>
              <w:t>Responded to the applicability Question and provided evidence of compliance if the response was yes.</w:t>
            </w:r>
          </w:p>
        </w:tc>
      </w:tr>
      <w:tr w:rsidR="009A3373" w:rsidRPr="00E80592" w:rsidTr="00B14D2A">
        <w:tc>
          <w:tcPr>
            <w:tcW w:w="354" w:type="dxa"/>
          </w:tcPr>
          <w:p w:rsidR="009A3373" w:rsidRPr="00E80592" w:rsidRDefault="009A3373" w:rsidP="00C56F3D">
            <w:pPr>
              <w:widowControl w:val="0"/>
              <w:tabs>
                <w:tab w:val="left" w:pos="0"/>
                <w:tab w:val="left" w:pos="900"/>
                <w:tab w:val="left" w:pos="6360"/>
              </w:tabs>
              <w:rPr>
                <w:rFonts w:ascii="Calibri" w:hAnsi="Calibri" w:cs="Times New Roman"/>
                <w:color w:val="auto"/>
              </w:rPr>
            </w:pPr>
          </w:p>
        </w:tc>
        <w:tc>
          <w:tcPr>
            <w:tcW w:w="9222" w:type="dxa"/>
          </w:tcPr>
          <w:p w:rsidR="009A3373" w:rsidRPr="00E80592" w:rsidRDefault="00E80592" w:rsidP="00E80592">
            <w:pPr>
              <w:widowControl w:val="0"/>
              <w:tabs>
                <w:tab w:val="left" w:pos="0"/>
                <w:tab w:val="left" w:pos="900"/>
                <w:tab w:val="left" w:pos="6360"/>
              </w:tabs>
              <w:rPr>
                <w:rFonts w:ascii="Calibri" w:hAnsi="Calibri" w:cs="Times New Roman"/>
                <w:color w:val="auto"/>
              </w:rPr>
            </w:pPr>
            <w:r w:rsidRPr="00E80592">
              <w:rPr>
                <w:rFonts w:ascii="Calibri" w:hAnsi="Calibri" w:cs="Times New Roman"/>
                <w:color w:val="auto"/>
              </w:rPr>
              <w:t xml:space="preserve">Verify that the entity that sets transmission line relays according to Requirement R1 criterion 12 provided the list of circuits associated with those relays to the Regional Entity. </w:t>
            </w:r>
          </w:p>
        </w:tc>
      </w:tr>
      <w:tr w:rsidR="009A3373" w:rsidRPr="00E80592" w:rsidTr="00B14D2A">
        <w:tc>
          <w:tcPr>
            <w:tcW w:w="354" w:type="dxa"/>
          </w:tcPr>
          <w:p w:rsidR="009A3373" w:rsidRPr="00E80592" w:rsidRDefault="009A3373" w:rsidP="00C56F3D">
            <w:pPr>
              <w:widowControl w:val="0"/>
              <w:tabs>
                <w:tab w:val="left" w:pos="0"/>
                <w:tab w:val="left" w:pos="900"/>
                <w:tab w:val="left" w:pos="6360"/>
              </w:tabs>
              <w:rPr>
                <w:rFonts w:ascii="Calibri" w:hAnsi="Calibri" w:cs="Times New Roman"/>
                <w:color w:val="auto"/>
              </w:rPr>
            </w:pPr>
          </w:p>
        </w:tc>
        <w:tc>
          <w:tcPr>
            <w:tcW w:w="9222" w:type="dxa"/>
          </w:tcPr>
          <w:p w:rsidR="009A3373" w:rsidRPr="009A3373" w:rsidRDefault="00E80592" w:rsidP="00E80592">
            <w:pPr>
              <w:widowControl w:val="0"/>
              <w:tabs>
                <w:tab w:val="left" w:pos="0"/>
                <w:tab w:val="left" w:pos="900"/>
                <w:tab w:val="left" w:pos="6360"/>
              </w:tabs>
              <w:rPr>
                <w:rFonts w:ascii="Calibri" w:hAnsi="Calibri" w:cs="Times New Roman"/>
                <w:color w:val="auto"/>
              </w:rPr>
            </w:pPr>
            <w:r w:rsidRPr="00E80592">
              <w:rPr>
                <w:rFonts w:ascii="Calibri" w:hAnsi="Calibri" w:cs="Times New Roman"/>
                <w:color w:val="auto"/>
              </w:rPr>
              <w:t>Verify that the entity provided the updated list at least once each calendar year, with no more than 15 months between reports, to the Regional Entity.</w:t>
            </w:r>
          </w:p>
        </w:tc>
      </w:tr>
      <w:tr w:rsidR="009A3373" w:rsidRPr="00E80592" w:rsidTr="00B14D2A">
        <w:tc>
          <w:tcPr>
            <w:tcW w:w="354" w:type="dxa"/>
            <w:tcBorders>
              <w:bottom w:val="single" w:sz="4" w:space="0" w:color="auto"/>
            </w:tcBorders>
          </w:tcPr>
          <w:p w:rsidR="009A3373" w:rsidRPr="00E80592" w:rsidRDefault="009A3373" w:rsidP="00C56F3D">
            <w:pPr>
              <w:widowControl w:val="0"/>
              <w:tabs>
                <w:tab w:val="left" w:pos="0"/>
                <w:tab w:val="left" w:pos="900"/>
                <w:tab w:val="left" w:pos="6360"/>
              </w:tabs>
              <w:rPr>
                <w:rFonts w:ascii="Calibri" w:hAnsi="Calibri" w:cs="Times New Roman"/>
                <w:color w:val="auto"/>
              </w:rPr>
            </w:pPr>
          </w:p>
        </w:tc>
        <w:tc>
          <w:tcPr>
            <w:tcW w:w="9222" w:type="dxa"/>
            <w:tcBorders>
              <w:bottom w:val="single" w:sz="4" w:space="0" w:color="auto"/>
            </w:tcBorders>
          </w:tcPr>
          <w:p w:rsidR="009A3373" w:rsidRPr="00E80592" w:rsidRDefault="00E80592" w:rsidP="00C56F3D">
            <w:pPr>
              <w:widowControl w:val="0"/>
              <w:tabs>
                <w:tab w:val="left" w:pos="0"/>
                <w:tab w:val="left" w:pos="900"/>
                <w:tab w:val="left" w:pos="6360"/>
              </w:tabs>
              <w:rPr>
                <w:rFonts w:ascii="Calibri" w:hAnsi="Calibri" w:cs="Times New Roman"/>
                <w:color w:val="auto"/>
              </w:rPr>
            </w:pPr>
            <w:r w:rsidRPr="00E80592">
              <w:rPr>
                <w:rFonts w:ascii="Calibri" w:hAnsi="Calibri" w:cs="Times New Roman"/>
                <w:color w:val="auto"/>
              </w:rPr>
              <w:t>Notes: The updated list may either be a full list, a list of incremental changes to the previous list, or a statement that there are no changes to the previous list.</w:t>
            </w:r>
          </w:p>
        </w:tc>
      </w:tr>
      <w:tr w:rsidR="00521269" w:rsidRPr="00E80592" w:rsidTr="00B14D2A">
        <w:tc>
          <w:tcPr>
            <w:tcW w:w="354" w:type="dxa"/>
            <w:tcBorders>
              <w:bottom w:val="single" w:sz="4" w:space="0" w:color="auto"/>
            </w:tcBorders>
          </w:tcPr>
          <w:p w:rsidR="00521269" w:rsidRPr="00E80592" w:rsidRDefault="00521269" w:rsidP="00C56F3D">
            <w:pPr>
              <w:widowControl w:val="0"/>
              <w:tabs>
                <w:tab w:val="left" w:pos="0"/>
                <w:tab w:val="left" w:pos="900"/>
                <w:tab w:val="left" w:pos="6360"/>
              </w:tabs>
              <w:rPr>
                <w:rFonts w:ascii="Calibri" w:hAnsi="Calibri" w:cs="Times New Roman"/>
                <w:color w:val="auto"/>
              </w:rPr>
            </w:pPr>
          </w:p>
        </w:tc>
        <w:tc>
          <w:tcPr>
            <w:tcW w:w="9222" w:type="dxa"/>
            <w:tcBorders>
              <w:bottom w:val="single" w:sz="4" w:space="0" w:color="auto"/>
            </w:tcBorders>
          </w:tcPr>
          <w:p w:rsidR="00521269" w:rsidRPr="00E80592" w:rsidRDefault="00521269" w:rsidP="00521269">
            <w:pPr>
              <w:widowControl w:val="0"/>
              <w:tabs>
                <w:tab w:val="left" w:pos="0"/>
                <w:tab w:val="left" w:pos="900"/>
                <w:tab w:val="left" w:pos="6360"/>
              </w:tabs>
              <w:rPr>
                <w:rFonts w:ascii="Calibri" w:hAnsi="Calibri" w:cs="Times New Roman"/>
                <w:color w:val="auto"/>
              </w:rPr>
            </w:pPr>
            <w:r w:rsidRPr="00521269">
              <w:rPr>
                <w:rFonts w:ascii="Calibri" w:hAnsi="Calibri" w:cs="Times New Roman"/>
                <w:color w:val="auto"/>
              </w:rPr>
              <w:t>Note: Effective date 1/1/201</w:t>
            </w:r>
            <w:r>
              <w:rPr>
                <w:rFonts w:ascii="Calibri" w:hAnsi="Calibri" w:cs="Times New Roman"/>
                <w:color w:val="auto"/>
              </w:rPr>
              <w:t>3.</w:t>
            </w:r>
          </w:p>
        </w:tc>
      </w:tr>
    </w:tbl>
    <w:p w:rsidR="009A3373" w:rsidRPr="006C43BC" w:rsidRDefault="009A3373" w:rsidP="009A3373">
      <w:pPr>
        <w:widowControl w:val="0"/>
        <w:tabs>
          <w:tab w:val="left" w:pos="0"/>
        </w:tabs>
        <w:rPr>
          <w:rFonts w:ascii="Calibri" w:hAnsi="Calibri" w:cs="Times New Roman"/>
          <w:b/>
          <w:bCs/>
        </w:rPr>
      </w:pPr>
    </w:p>
    <w:p w:rsidR="009A3373" w:rsidRPr="006C43BC" w:rsidRDefault="009A3373" w:rsidP="009A3373">
      <w:pPr>
        <w:widowControl w:val="0"/>
        <w:tabs>
          <w:tab w:val="left" w:pos="0"/>
        </w:tabs>
        <w:rPr>
          <w:rFonts w:ascii="Calibri" w:hAnsi="Calibri" w:cs="Times New Roman"/>
          <w:b/>
          <w:bCs/>
          <w:color w:val="264D74"/>
        </w:rPr>
      </w:pPr>
      <w:proofErr w:type="gramStart"/>
      <w:r w:rsidRPr="006C43BC">
        <w:rPr>
          <w:rFonts w:ascii="Calibri" w:hAnsi="Calibri" w:cs="Times New Roman"/>
          <w:b/>
          <w:bCs/>
        </w:rPr>
        <w:t>Auditor  Notes</w:t>
      </w:r>
      <w:proofErr w:type="gramEnd"/>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C56F3D">
        <w:tc>
          <w:tcPr>
            <w:tcW w:w="11016" w:type="dxa"/>
            <w:shd w:val="clear" w:color="auto" w:fill="D9D9D9"/>
          </w:tcPr>
          <w:p w:rsidR="009A3373" w:rsidRPr="009A3373" w:rsidRDefault="009A3373" w:rsidP="00C56F3D">
            <w:pPr>
              <w:widowControl w:val="0"/>
              <w:tabs>
                <w:tab w:val="left" w:pos="0"/>
              </w:tabs>
              <w:rPr>
                <w:rFonts w:ascii="Calibri" w:hAnsi="Calibri" w:cs="Times New Roman"/>
                <w:bCs/>
                <w:color w:val="auto"/>
              </w:rPr>
            </w:pPr>
          </w:p>
        </w:tc>
      </w:tr>
    </w:tbl>
    <w:p w:rsidR="009A3373" w:rsidRPr="006C43BC" w:rsidRDefault="009A3373" w:rsidP="009A3373">
      <w:pPr>
        <w:rPr>
          <w:rFonts w:ascii="Calibri" w:hAnsi="Calibri"/>
        </w:rPr>
      </w:pPr>
    </w:p>
    <w:p w:rsidR="009A3373" w:rsidRPr="00A900C2" w:rsidRDefault="009A3373" w:rsidP="009A3373">
      <w:pPr>
        <w:pStyle w:val="Heading1"/>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6</w:t>
      </w:r>
      <w:r w:rsidRPr="006C43BC">
        <w:rPr>
          <w:rFonts w:ascii="Calibri" w:hAnsi="Calibri"/>
          <w:b/>
          <w:color w:val="auto"/>
          <w:sz w:val="24"/>
          <w:szCs w:val="22"/>
          <w:u w:val="single"/>
        </w:rPr>
        <w:t xml:space="preserve"> Supporting Evidence and Documentation</w:t>
      </w:r>
    </w:p>
    <w:p w:rsidR="00415BD7" w:rsidRPr="00415BD7" w:rsidRDefault="00415BD7" w:rsidP="00415BD7">
      <w:pPr>
        <w:ind w:left="720"/>
        <w:rPr>
          <w:rFonts w:ascii="Times New Roman" w:hAnsi="Times New Roman" w:cs="Times New Roman"/>
          <w:bCs/>
          <w:color w:val="auto"/>
          <w:sz w:val="22"/>
          <w:szCs w:val="22"/>
        </w:rPr>
      </w:pPr>
      <w:r w:rsidRPr="00415BD7">
        <w:rPr>
          <w:rFonts w:ascii="Times New Roman" w:hAnsi="Times New Roman" w:cs="Times New Roman"/>
          <w:b/>
          <w:bCs/>
          <w:color w:val="auto"/>
          <w:sz w:val="22"/>
          <w:szCs w:val="22"/>
        </w:rPr>
        <w:t>R6</w:t>
      </w:r>
      <w:r w:rsidRPr="00415BD7">
        <w:rPr>
          <w:rFonts w:ascii="Times New Roman" w:hAnsi="Times New Roman" w:cs="Times New Roman"/>
          <w:bCs/>
          <w:color w:val="auto"/>
          <w:sz w:val="22"/>
          <w:szCs w:val="22"/>
        </w:rPr>
        <w:t>.</w:t>
      </w:r>
      <w:r w:rsidRPr="00415BD7">
        <w:rPr>
          <w:rFonts w:ascii="Times New Roman" w:hAnsi="Times New Roman" w:cs="Times New Roman"/>
          <w:bCs/>
          <w:color w:val="auto"/>
          <w:sz w:val="22"/>
          <w:szCs w:val="22"/>
        </w:rPr>
        <w:tab/>
      </w:r>
      <w:r>
        <w:rPr>
          <w:rFonts w:ascii="Times New Roman" w:hAnsi="Times New Roman" w:cs="Times New Roman"/>
          <w:bCs/>
          <w:color w:val="auto"/>
          <w:sz w:val="22"/>
          <w:szCs w:val="22"/>
        </w:rPr>
        <w:t xml:space="preserve"> </w:t>
      </w:r>
      <w:r w:rsidRPr="00415BD7">
        <w:rPr>
          <w:rFonts w:ascii="Times New Roman" w:hAnsi="Times New Roman" w:cs="Times New Roman"/>
          <w:bCs/>
          <w:color w:val="auto"/>
          <w:sz w:val="22"/>
          <w:szCs w:val="22"/>
        </w:rPr>
        <w:t xml:space="preserve">Each Planning Coordinator shall conduct an assessment at least once each calendar year, with no more than 15 months between assessments, by applying the criteria in Attachment B to determine the circuits in its Planning Coordinator area for which Transmission Owners, Generator Owners, and Distribution Providers must comply with Requirements R1 through R5. The Planning Coordinator shall: [Violation Risk Factor: High] [Time Horizon: Long Term Planning] </w:t>
      </w:r>
    </w:p>
    <w:p w:rsidR="00415BD7" w:rsidRPr="00415BD7" w:rsidRDefault="00415BD7" w:rsidP="00415BD7">
      <w:pPr>
        <w:ind w:left="1710" w:hanging="360"/>
        <w:rPr>
          <w:rFonts w:ascii="Times New Roman" w:hAnsi="Times New Roman" w:cs="Times New Roman"/>
          <w:bCs/>
          <w:color w:val="auto"/>
          <w:sz w:val="22"/>
          <w:szCs w:val="22"/>
        </w:rPr>
      </w:pPr>
      <w:r w:rsidRPr="00415BD7">
        <w:rPr>
          <w:rFonts w:ascii="Times New Roman" w:hAnsi="Times New Roman" w:cs="Times New Roman"/>
          <w:b/>
          <w:bCs/>
          <w:color w:val="auto"/>
          <w:sz w:val="22"/>
          <w:szCs w:val="22"/>
        </w:rPr>
        <w:t>6.1</w:t>
      </w:r>
      <w:r w:rsidRPr="00415BD7">
        <w:rPr>
          <w:rFonts w:ascii="Times New Roman" w:hAnsi="Times New Roman" w:cs="Times New Roman"/>
          <w:bCs/>
          <w:color w:val="auto"/>
          <w:sz w:val="22"/>
          <w:szCs w:val="22"/>
        </w:rPr>
        <w:tab/>
      </w:r>
      <w:r>
        <w:rPr>
          <w:rFonts w:ascii="Times New Roman" w:hAnsi="Times New Roman" w:cs="Times New Roman"/>
          <w:bCs/>
          <w:color w:val="auto"/>
          <w:sz w:val="22"/>
          <w:szCs w:val="22"/>
        </w:rPr>
        <w:t xml:space="preserve"> </w:t>
      </w:r>
      <w:r w:rsidRPr="00415BD7">
        <w:rPr>
          <w:rFonts w:ascii="Times New Roman" w:hAnsi="Times New Roman" w:cs="Times New Roman"/>
          <w:bCs/>
          <w:color w:val="auto"/>
          <w:sz w:val="22"/>
          <w:szCs w:val="22"/>
        </w:rPr>
        <w:t>Maintain a list of circuits subject to PRC-023-2 per application of Attachment B, including identification of the first calendar year in which any criterion in Attachment B applies.</w:t>
      </w:r>
    </w:p>
    <w:p w:rsidR="009A3373" w:rsidRPr="00415BD7" w:rsidRDefault="00415BD7" w:rsidP="00415BD7">
      <w:pPr>
        <w:ind w:left="1710" w:hanging="360"/>
        <w:rPr>
          <w:rFonts w:ascii="Times New Roman" w:hAnsi="Times New Roman" w:cs="Times New Roman"/>
          <w:bCs/>
          <w:color w:val="auto"/>
          <w:sz w:val="22"/>
          <w:szCs w:val="22"/>
        </w:rPr>
      </w:pPr>
      <w:proofErr w:type="gramStart"/>
      <w:r w:rsidRPr="00415BD7">
        <w:rPr>
          <w:rFonts w:ascii="Times New Roman" w:hAnsi="Times New Roman" w:cs="Times New Roman"/>
          <w:b/>
          <w:bCs/>
          <w:color w:val="auto"/>
          <w:sz w:val="22"/>
          <w:szCs w:val="22"/>
        </w:rPr>
        <w:lastRenderedPageBreak/>
        <w:t>6.2</w:t>
      </w:r>
      <w:r>
        <w:rPr>
          <w:rFonts w:ascii="Times New Roman" w:hAnsi="Times New Roman" w:cs="Times New Roman"/>
          <w:b/>
          <w:bCs/>
          <w:color w:val="auto"/>
          <w:sz w:val="22"/>
          <w:szCs w:val="22"/>
        </w:rPr>
        <w:t xml:space="preserve"> </w:t>
      </w:r>
      <w:r>
        <w:rPr>
          <w:rFonts w:ascii="Times New Roman" w:hAnsi="Times New Roman" w:cs="Times New Roman"/>
          <w:bCs/>
          <w:color w:val="auto"/>
          <w:sz w:val="22"/>
          <w:szCs w:val="22"/>
        </w:rPr>
        <w:t xml:space="preserve"> </w:t>
      </w:r>
      <w:r w:rsidRPr="00415BD7">
        <w:rPr>
          <w:rFonts w:ascii="Times New Roman" w:hAnsi="Times New Roman" w:cs="Times New Roman"/>
          <w:bCs/>
          <w:color w:val="auto"/>
          <w:sz w:val="22"/>
          <w:szCs w:val="22"/>
        </w:rPr>
        <w:t>Provide</w:t>
      </w:r>
      <w:proofErr w:type="gramEnd"/>
      <w:r w:rsidRPr="00415BD7">
        <w:rPr>
          <w:rFonts w:ascii="Times New Roman" w:hAnsi="Times New Roman" w:cs="Times New Roman"/>
          <w:bCs/>
          <w:color w:val="auto"/>
          <w:sz w:val="22"/>
          <w:szCs w:val="22"/>
        </w:rPr>
        <w:t xml:space="preserve"> the list of circuits to all Regional Entities, Reliability Coordinators, Transmission Owners, Generator Owners, and Distribution Providers within its Planning Coordinator area within 30 calendar days of the establishment of the initial list and within 30 calendar days of any changes to that list.  </w:t>
      </w:r>
    </w:p>
    <w:p w:rsidR="00415BD7" w:rsidRPr="006C43BC" w:rsidRDefault="00415BD7" w:rsidP="00415BD7">
      <w:pPr>
        <w:rPr>
          <w:rFonts w:ascii="Calibri" w:hAnsi="Calibri" w:cs="Times New Roman"/>
          <w:b/>
        </w:rPr>
      </w:pPr>
    </w:p>
    <w:p w:rsidR="009A3373" w:rsidRPr="006C43BC" w:rsidRDefault="009A3373" w:rsidP="009A3373">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9A3373" w:rsidRPr="006C43BC" w:rsidRDefault="009A3373" w:rsidP="009A3373">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102F3B">
      <w:pPr>
        <w:widowControl w:val="0"/>
        <w:shd w:val="clear" w:color="auto" w:fill="D3DCE9"/>
        <w:ind w:left="720" w:hanging="720"/>
        <w:jc w:val="both"/>
        <w:rPr>
          <w:rFonts w:ascii="Calibri" w:hAnsi="Calibri" w:cs="Times New Roman"/>
          <w:bCs/>
          <w:color w:val="0070C0"/>
        </w:rPr>
      </w:pPr>
    </w:p>
    <w:p w:rsidR="009A3373" w:rsidRPr="006C43BC" w:rsidRDefault="009A3373" w:rsidP="009A3373">
      <w:pPr>
        <w:widowControl w:val="0"/>
        <w:spacing w:line="266" w:lineRule="exact"/>
        <w:rPr>
          <w:rFonts w:ascii="Calibri" w:hAnsi="Calibri" w:cs="Times New Roman"/>
          <w:b/>
          <w:bCs/>
        </w:rPr>
      </w:pPr>
    </w:p>
    <w:p w:rsidR="009A3373" w:rsidRPr="006C43BC" w:rsidRDefault="009A3373" w:rsidP="009A3373">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C56F3D">
        <w:tc>
          <w:tcPr>
            <w:tcW w:w="11016" w:type="dxa"/>
            <w:shd w:val="clear" w:color="auto" w:fill="DBE5F1"/>
          </w:tcPr>
          <w:p w:rsidR="009A3373" w:rsidRPr="009A3373" w:rsidRDefault="009A3373" w:rsidP="00C56F3D">
            <w:pPr>
              <w:widowControl w:val="0"/>
              <w:tabs>
                <w:tab w:val="left" w:pos="0"/>
              </w:tabs>
              <w:rPr>
                <w:rFonts w:ascii="Calibri" w:hAnsi="Calibri" w:cs="Times New Roman"/>
                <w:bCs/>
                <w:color w:val="auto"/>
              </w:rPr>
            </w:pPr>
            <w:r w:rsidRPr="009A3373">
              <w:rPr>
                <w:rFonts w:ascii="Calibri" w:hAnsi="Calibri" w:cs="Times New Roman"/>
                <w:bCs/>
                <w:color w:val="auto"/>
              </w:rPr>
              <w:t>Provide the following for all evidence submitted (</w:t>
            </w:r>
            <w:r w:rsidRPr="009A3373">
              <w:rPr>
                <w:rFonts w:ascii="Calibri" w:hAnsi="Calibri" w:cs="Times New Roman"/>
              </w:rPr>
              <w:t>Insert additional rows if necessary)</w:t>
            </w:r>
            <w:r w:rsidRPr="009A3373">
              <w:rPr>
                <w:rFonts w:ascii="Calibri" w:hAnsi="Calibri" w:cs="Times New Roman"/>
                <w:bCs/>
                <w:color w:val="auto"/>
              </w:rPr>
              <w:t>:</w:t>
            </w:r>
          </w:p>
          <w:p w:rsidR="009A3373" w:rsidRPr="009A3373" w:rsidRDefault="009A3373" w:rsidP="00C56F3D">
            <w:pPr>
              <w:widowControl w:val="0"/>
              <w:rPr>
                <w:rFonts w:ascii="Calibri" w:hAnsi="Calibri" w:cs="Times New Roman"/>
              </w:rPr>
            </w:pPr>
            <w:r w:rsidRPr="009A3373">
              <w:rPr>
                <w:rFonts w:ascii="Calibri" w:hAnsi="Calibri" w:cs="Times New Roman"/>
                <w:bCs/>
                <w:color w:val="auto"/>
              </w:rPr>
              <w:tab/>
              <w:t xml:space="preserve">File Name, File </w:t>
            </w:r>
            <w:r w:rsidR="00980CAB" w:rsidRPr="009A3373">
              <w:rPr>
                <w:rFonts w:ascii="Calibri" w:hAnsi="Calibri" w:cs="Times New Roman"/>
                <w:bCs/>
                <w:color w:val="auto"/>
              </w:rPr>
              <w:t>Extension</w:t>
            </w:r>
            <w:r w:rsidRPr="009A3373">
              <w:rPr>
                <w:rFonts w:ascii="Calibri" w:hAnsi="Calibri" w:cs="Times New Roman"/>
                <w:bCs/>
                <w:color w:val="auto"/>
              </w:rPr>
              <w:t xml:space="preserve">, Document Title, Revision, Date, Page(s), Section(s), Section Title(s), </w:t>
            </w:r>
            <w:r w:rsidRPr="009A3373">
              <w:rPr>
                <w:rFonts w:ascii="Calibri" w:hAnsi="Calibri" w:cs="Times New Roman"/>
                <w:bCs/>
                <w:color w:val="auto"/>
              </w:rPr>
              <w:tab/>
              <w:t>Description</w:t>
            </w: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r w:rsidR="009A3373" w:rsidRPr="006C43BC" w:rsidTr="00C56F3D">
        <w:tc>
          <w:tcPr>
            <w:tcW w:w="11016" w:type="dxa"/>
          </w:tcPr>
          <w:p w:rsidR="009A3373" w:rsidRPr="009A3373" w:rsidRDefault="009A3373" w:rsidP="00C56F3D">
            <w:pPr>
              <w:widowControl w:val="0"/>
              <w:jc w:val="both"/>
              <w:rPr>
                <w:rFonts w:ascii="Calibri" w:hAnsi="Calibri" w:cs="Times New Roman"/>
                <w:color w:val="0070C0"/>
              </w:rPr>
            </w:pPr>
          </w:p>
        </w:tc>
      </w:tr>
    </w:tbl>
    <w:p w:rsidR="009A3373" w:rsidRPr="006C43BC" w:rsidRDefault="009A3373" w:rsidP="009A3373">
      <w:pPr>
        <w:widowControl w:val="0"/>
        <w:rPr>
          <w:rFonts w:ascii="Calibri" w:hAnsi="Calibri" w:cs="Times New Roman"/>
        </w:rPr>
      </w:pPr>
    </w:p>
    <w:p w:rsidR="009A3373" w:rsidRPr="006C43BC" w:rsidRDefault="009A3373" w:rsidP="009A3373">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r w:rsidR="009A3373" w:rsidRPr="006C43BC" w:rsidTr="00C56F3D">
        <w:tc>
          <w:tcPr>
            <w:tcW w:w="11016" w:type="dxa"/>
            <w:shd w:val="clear" w:color="auto" w:fill="D9D9D9"/>
          </w:tcPr>
          <w:p w:rsidR="009A3373" w:rsidRPr="009A3373" w:rsidRDefault="009A3373" w:rsidP="00C56F3D">
            <w:pPr>
              <w:widowControl w:val="0"/>
              <w:rPr>
                <w:rFonts w:ascii="Calibri" w:hAnsi="Calibri" w:cs="Times New Roman"/>
              </w:rPr>
            </w:pPr>
          </w:p>
        </w:tc>
      </w:tr>
    </w:tbl>
    <w:p w:rsidR="009A3373" w:rsidRPr="006C43BC" w:rsidRDefault="009A3373" w:rsidP="009A3373">
      <w:pPr>
        <w:widowControl w:val="0"/>
        <w:rPr>
          <w:rFonts w:ascii="Calibri" w:hAnsi="Calibri" w:cs="Times New Roman"/>
        </w:rPr>
      </w:pPr>
    </w:p>
    <w:p w:rsidR="009A3373" w:rsidRPr="00A900C2" w:rsidRDefault="009A3373" w:rsidP="009A3373">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F548BE">
        <w:rPr>
          <w:rFonts w:ascii="Calibri" w:hAnsi="Calibri"/>
          <w:b/>
        </w:rPr>
        <w:t xml:space="preserve">Compliance Assessment Approach Specific to </w:t>
      </w:r>
      <w:r>
        <w:rPr>
          <w:rFonts w:ascii="Calibri" w:hAnsi="Calibri"/>
          <w:b/>
        </w:rPr>
        <w:t>PRC</w:t>
      </w:r>
      <w:r w:rsidRPr="00F548BE">
        <w:rPr>
          <w:rFonts w:ascii="Calibri" w:hAnsi="Calibri"/>
          <w:b/>
        </w:rPr>
        <w:t>-0</w:t>
      </w:r>
      <w:r>
        <w:rPr>
          <w:rFonts w:ascii="Calibri" w:hAnsi="Calibri"/>
          <w:b/>
        </w:rPr>
        <w:t>23</w:t>
      </w:r>
      <w:r w:rsidRPr="00F548BE">
        <w:rPr>
          <w:rFonts w:ascii="Calibri" w:hAnsi="Calibri"/>
          <w:b/>
        </w:rPr>
        <w:t>-</w:t>
      </w:r>
      <w:r>
        <w:rPr>
          <w:rFonts w:ascii="Calibri" w:hAnsi="Calibri"/>
          <w:b/>
        </w:rPr>
        <w:t>2</w:t>
      </w:r>
      <w:r w:rsidRPr="00F548BE">
        <w:rPr>
          <w:rFonts w:ascii="Calibri" w:hAnsi="Calibri"/>
          <w:b/>
        </w:rPr>
        <w:t>, R</w:t>
      </w:r>
      <w:r>
        <w:rPr>
          <w:rFonts w:ascii="Calibri" w:hAnsi="Calibri"/>
          <w:b/>
        </w:rPr>
        <w:t>6</w:t>
      </w:r>
    </w:p>
    <w:p w:rsidR="009A3373" w:rsidRPr="006C43BC" w:rsidRDefault="009A3373" w:rsidP="009A3373">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9A3373" w:rsidRPr="00D54CB4" w:rsidRDefault="009A3373" w:rsidP="009A3373">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the Registered 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9219"/>
      </w:tblGrid>
      <w:tr w:rsidR="009A3373" w:rsidRPr="00521269" w:rsidTr="00521269">
        <w:tc>
          <w:tcPr>
            <w:tcW w:w="357" w:type="dxa"/>
          </w:tcPr>
          <w:p w:rsidR="009A3373" w:rsidRPr="00521269" w:rsidRDefault="009A3373" w:rsidP="00C56F3D">
            <w:pPr>
              <w:widowControl w:val="0"/>
              <w:tabs>
                <w:tab w:val="left" w:pos="0"/>
                <w:tab w:val="left" w:pos="900"/>
                <w:tab w:val="left" w:pos="6360"/>
              </w:tabs>
              <w:rPr>
                <w:rFonts w:ascii="Calibri" w:hAnsi="Calibri" w:cs="Times New Roman"/>
                <w:color w:val="auto"/>
              </w:rPr>
            </w:pPr>
          </w:p>
        </w:tc>
        <w:tc>
          <w:tcPr>
            <w:tcW w:w="9219" w:type="dxa"/>
          </w:tcPr>
          <w:p w:rsidR="009A3373" w:rsidRPr="009A3373" w:rsidRDefault="00521269" w:rsidP="00C56F3D">
            <w:pPr>
              <w:widowControl w:val="0"/>
              <w:tabs>
                <w:tab w:val="left" w:pos="0"/>
                <w:tab w:val="left" w:pos="900"/>
                <w:tab w:val="left" w:pos="6360"/>
              </w:tabs>
              <w:rPr>
                <w:rFonts w:ascii="Calibri" w:hAnsi="Calibri" w:cs="Times New Roman"/>
                <w:color w:val="auto"/>
              </w:rPr>
            </w:pPr>
            <w:r w:rsidRPr="00521269">
              <w:rPr>
                <w:rFonts w:ascii="Calibri" w:hAnsi="Calibri" w:cs="Times New Roman"/>
                <w:color w:val="auto"/>
              </w:rPr>
              <w:t>Verify that the Planning Coordinator conducted an assessment by applying the criteria in Attachment B to determine the circuits in its Planning Coordinator area for which Transmission Owners, Generator Owners, and Distribution Providers must comply with Requirements R1 through R5.</w:t>
            </w:r>
          </w:p>
        </w:tc>
      </w:tr>
      <w:tr w:rsidR="009A3373" w:rsidRPr="00521269" w:rsidTr="00521269">
        <w:tc>
          <w:tcPr>
            <w:tcW w:w="357" w:type="dxa"/>
          </w:tcPr>
          <w:p w:rsidR="009A3373" w:rsidRPr="00521269" w:rsidRDefault="009A3373" w:rsidP="00C56F3D">
            <w:pPr>
              <w:widowControl w:val="0"/>
              <w:tabs>
                <w:tab w:val="left" w:pos="0"/>
                <w:tab w:val="left" w:pos="900"/>
                <w:tab w:val="left" w:pos="6360"/>
              </w:tabs>
              <w:rPr>
                <w:rFonts w:ascii="Calibri" w:hAnsi="Calibri" w:cs="Times New Roman"/>
                <w:color w:val="auto"/>
              </w:rPr>
            </w:pPr>
          </w:p>
        </w:tc>
        <w:tc>
          <w:tcPr>
            <w:tcW w:w="9219" w:type="dxa"/>
          </w:tcPr>
          <w:p w:rsidR="009A3373" w:rsidRPr="00521269" w:rsidRDefault="00521269" w:rsidP="00521269">
            <w:pPr>
              <w:pStyle w:val="Default"/>
              <w:rPr>
                <w:color w:val="auto"/>
              </w:rPr>
            </w:pPr>
            <w:r w:rsidRPr="00521269">
              <w:rPr>
                <w:color w:val="auto"/>
              </w:rPr>
              <w:t>Transmission lines operated at 100 kV to 200 kV and transformers with low voltage terminals connected at 100 kV to 200 kV and,</w:t>
            </w:r>
          </w:p>
        </w:tc>
      </w:tr>
      <w:tr w:rsidR="009A3373" w:rsidRPr="00521269" w:rsidTr="00521269">
        <w:tc>
          <w:tcPr>
            <w:tcW w:w="357" w:type="dxa"/>
          </w:tcPr>
          <w:p w:rsidR="009A3373" w:rsidRPr="00521269" w:rsidRDefault="009A3373" w:rsidP="00C56F3D">
            <w:pPr>
              <w:widowControl w:val="0"/>
              <w:tabs>
                <w:tab w:val="left" w:pos="0"/>
                <w:tab w:val="left" w:pos="900"/>
                <w:tab w:val="left" w:pos="6360"/>
              </w:tabs>
              <w:rPr>
                <w:rFonts w:ascii="Calibri" w:hAnsi="Calibri" w:cs="Times New Roman"/>
                <w:color w:val="auto"/>
              </w:rPr>
            </w:pPr>
          </w:p>
        </w:tc>
        <w:tc>
          <w:tcPr>
            <w:tcW w:w="9219" w:type="dxa"/>
          </w:tcPr>
          <w:p w:rsidR="009A3373" w:rsidRPr="009A3373" w:rsidRDefault="00521269" w:rsidP="00C56F3D">
            <w:pPr>
              <w:widowControl w:val="0"/>
              <w:tabs>
                <w:tab w:val="left" w:pos="0"/>
                <w:tab w:val="left" w:pos="900"/>
                <w:tab w:val="left" w:pos="6360"/>
              </w:tabs>
              <w:rPr>
                <w:rFonts w:ascii="Calibri" w:hAnsi="Calibri" w:cs="Times New Roman"/>
                <w:color w:val="auto"/>
              </w:rPr>
            </w:pPr>
            <w:r w:rsidRPr="00521269">
              <w:rPr>
                <w:rFonts w:ascii="Calibri" w:hAnsi="Calibri" w:cs="Times New Roman"/>
                <w:color w:val="auto"/>
              </w:rPr>
              <w:t>Transmission lines operated below 100 kV and transformers with low voltage terminals connected below 100 kV that are part of the BES.</w:t>
            </w:r>
          </w:p>
        </w:tc>
      </w:tr>
      <w:tr w:rsidR="00521269" w:rsidRPr="00521269" w:rsidTr="00521269">
        <w:tc>
          <w:tcPr>
            <w:tcW w:w="357" w:type="dxa"/>
          </w:tcPr>
          <w:p w:rsidR="00521269" w:rsidRPr="00521269" w:rsidRDefault="00521269" w:rsidP="00B42F84">
            <w:pPr>
              <w:widowControl w:val="0"/>
              <w:tabs>
                <w:tab w:val="left" w:pos="0"/>
                <w:tab w:val="left" w:pos="900"/>
                <w:tab w:val="left" w:pos="6360"/>
              </w:tabs>
              <w:rPr>
                <w:rFonts w:ascii="Calibri" w:hAnsi="Calibri" w:cs="Times New Roman"/>
                <w:color w:val="auto"/>
              </w:rPr>
            </w:pPr>
          </w:p>
        </w:tc>
        <w:tc>
          <w:tcPr>
            <w:tcW w:w="9219" w:type="dxa"/>
          </w:tcPr>
          <w:p w:rsidR="00521269" w:rsidRPr="009A3373" w:rsidRDefault="00521269" w:rsidP="00521269">
            <w:pPr>
              <w:widowControl w:val="0"/>
              <w:tabs>
                <w:tab w:val="left" w:pos="1080"/>
              </w:tabs>
              <w:spacing w:line="284" w:lineRule="exact"/>
              <w:rPr>
                <w:rFonts w:ascii="Calibri" w:hAnsi="Calibri" w:cs="Times New Roman"/>
                <w:color w:val="auto"/>
              </w:rPr>
            </w:pPr>
            <w:r w:rsidRPr="00521269">
              <w:rPr>
                <w:rFonts w:ascii="Calibri" w:hAnsi="Calibri" w:cs="Times New Roman"/>
                <w:color w:val="auto"/>
              </w:rPr>
              <w:t>Verify that the PC has conducted the assessment at least once each calendar year, with no more than 15 months between assessments.</w:t>
            </w:r>
          </w:p>
        </w:tc>
      </w:tr>
      <w:tr w:rsidR="00521269" w:rsidRPr="00521269" w:rsidTr="00521269">
        <w:tc>
          <w:tcPr>
            <w:tcW w:w="357" w:type="dxa"/>
          </w:tcPr>
          <w:p w:rsidR="00521269" w:rsidRPr="00521269" w:rsidRDefault="00521269" w:rsidP="00B42F84">
            <w:pPr>
              <w:widowControl w:val="0"/>
              <w:tabs>
                <w:tab w:val="left" w:pos="0"/>
                <w:tab w:val="left" w:pos="900"/>
                <w:tab w:val="left" w:pos="6360"/>
              </w:tabs>
              <w:rPr>
                <w:rFonts w:ascii="Calibri" w:hAnsi="Calibri" w:cs="Times New Roman"/>
                <w:color w:val="auto"/>
              </w:rPr>
            </w:pPr>
          </w:p>
        </w:tc>
        <w:tc>
          <w:tcPr>
            <w:tcW w:w="9219" w:type="dxa"/>
          </w:tcPr>
          <w:p w:rsidR="00521269" w:rsidRPr="00521269" w:rsidRDefault="00521269" w:rsidP="00B42F84">
            <w:pPr>
              <w:widowControl w:val="0"/>
              <w:tabs>
                <w:tab w:val="left" w:pos="0"/>
                <w:tab w:val="left" w:pos="900"/>
                <w:tab w:val="left" w:pos="6360"/>
              </w:tabs>
              <w:rPr>
                <w:rFonts w:ascii="Calibri" w:hAnsi="Calibri" w:cs="Times New Roman"/>
                <w:color w:val="auto"/>
              </w:rPr>
            </w:pPr>
            <w:r w:rsidRPr="00521269">
              <w:rPr>
                <w:rFonts w:ascii="Calibri" w:hAnsi="Calibri" w:cs="Times New Roman"/>
                <w:color w:val="auto"/>
              </w:rPr>
              <w:t>Verify that the PC has a current list of such circuits subject to PRC-023-2, including identification of the first calendar year in which any criterion in Attachment B applies.</w:t>
            </w:r>
          </w:p>
        </w:tc>
      </w:tr>
      <w:tr w:rsidR="00521269" w:rsidRPr="00521269" w:rsidTr="00521269">
        <w:tc>
          <w:tcPr>
            <w:tcW w:w="357" w:type="dxa"/>
          </w:tcPr>
          <w:p w:rsidR="00521269" w:rsidRPr="00521269" w:rsidRDefault="00521269" w:rsidP="00B42F84">
            <w:pPr>
              <w:widowControl w:val="0"/>
              <w:tabs>
                <w:tab w:val="left" w:pos="0"/>
                <w:tab w:val="left" w:pos="900"/>
                <w:tab w:val="left" w:pos="6360"/>
              </w:tabs>
              <w:rPr>
                <w:rFonts w:ascii="Calibri" w:hAnsi="Calibri" w:cs="Times New Roman"/>
                <w:color w:val="auto"/>
              </w:rPr>
            </w:pPr>
          </w:p>
        </w:tc>
        <w:tc>
          <w:tcPr>
            <w:tcW w:w="9219" w:type="dxa"/>
          </w:tcPr>
          <w:p w:rsidR="00521269" w:rsidRPr="009A3373" w:rsidRDefault="00521269" w:rsidP="00B42F84">
            <w:pPr>
              <w:widowControl w:val="0"/>
              <w:tabs>
                <w:tab w:val="left" w:pos="0"/>
                <w:tab w:val="left" w:pos="900"/>
                <w:tab w:val="left" w:pos="6360"/>
              </w:tabs>
              <w:rPr>
                <w:rFonts w:ascii="Calibri" w:hAnsi="Calibri" w:cs="Times New Roman"/>
                <w:color w:val="auto"/>
              </w:rPr>
            </w:pPr>
            <w:r w:rsidRPr="00521269">
              <w:rPr>
                <w:rFonts w:ascii="Calibri" w:hAnsi="Calibri" w:cs="Times New Roman"/>
                <w:color w:val="auto"/>
              </w:rPr>
              <w:t>Verify the PC provided the list to the appropriate RCs, TOs, GOs and DPs within:</w:t>
            </w:r>
          </w:p>
        </w:tc>
      </w:tr>
      <w:tr w:rsidR="00521269" w:rsidRPr="00521269" w:rsidTr="00521269">
        <w:tc>
          <w:tcPr>
            <w:tcW w:w="357" w:type="dxa"/>
            <w:tcBorders>
              <w:bottom w:val="single" w:sz="4" w:space="0" w:color="auto"/>
            </w:tcBorders>
          </w:tcPr>
          <w:p w:rsidR="00521269" w:rsidRPr="00521269" w:rsidRDefault="00521269" w:rsidP="00B42F84">
            <w:pPr>
              <w:widowControl w:val="0"/>
              <w:tabs>
                <w:tab w:val="left" w:pos="0"/>
                <w:tab w:val="left" w:pos="900"/>
                <w:tab w:val="left" w:pos="6360"/>
              </w:tabs>
              <w:rPr>
                <w:rFonts w:ascii="Calibri" w:hAnsi="Calibri" w:cs="Times New Roman"/>
                <w:color w:val="auto"/>
              </w:rPr>
            </w:pPr>
          </w:p>
        </w:tc>
        <w:tc>
          <w:tcPr>
            <w:tcW w:w="9219" w:type="dxa"/>
            <w:tcBorders>
              <w:bottom w:val="single" w:sz="4" w:space="0" w:color="auto"/>
            </w:tcBorders>
          </w:tcPr>
          <w:p w:rsidR="00521269" w:rsidRPr="00521269" w:rsidRDefault="00521269" w:rsidP="00B42F84">
            <w:pPr>
              <w:widowControl w:val="0"/>
              <w:tabs>
                <w:tab w:val="left" w:pos="0"/>
                <w:tab w:val="left" w:pos="900"/>
                <w:tab w:val="left" w:pos="6360"/>
              </w:tabs>
              <w:rPr>
                <w:rFonts w:ascii="Calibri" w:hAnsi="Calibri" w:cs="Times New Roman"/>
                <w:color w:val="auto"/>
              </w:rPr>
            </w:pPr>
            <w:r w:rsidRPr="00521269">
              <w:rPr>
                <w:rFonts w:ascii="Calibri" w:hAnsi="Calibri" w:cs="Times New Roman"/>
                <w:color w:val="auto"/>
              </w:rPr>
              <w:t>30 calendar days of establishment of the list.</w:t>
            </w:r>
          </w:p>
        </w:tc>
      </w:tr>
      <w:tr w:rsidR="009A3373" w:rsidRPr="00521269" w:rsidTr="00521269">
        <w:tc>
          <w:tcPr>
            <w:tcW w:w="357" w:type="dxa"/>
            <w:tcBorders>
              <w:bottom w:val="single" w:sz="4" w:space="0" w:color="auto"/>
            </w:tcBorders>
          </w:tcPr>
          <w:p w:rsidR="009A3373" w:rsidRPr="00521269" w:rsidRDefault="009A3373" w:rsidP="00C56F3D">
            <w:pPr>
              <w:widowControl w:val="0"/>
              <w:tabs>
                <w:tab w:val="left" w:pos="0"/>
                <w:tab w:val="left" w:pos="900"/>
                <w:tab w:val="left" w:pos="6360"/>
              </w:tabs>
              <w:rPr>
                <w:rFonts w:ascii="Calibri" w:hAnsi="Calibri" w:cs="Times New Roman"/>
                <w:color w:val="auto"/>
              </w:rPr>
            </w:pPr>
          </w:p>
        </w:tc>
        <w:tc>
          <w:tcPr>
            <w:tcW w:w="9219" w:type="dxa"/>
            <w:tcBorders>
              <w:bottom w:val="single" w:sz="4" w:space="0" w:color="auto"/>
            </w:tcBorders>
          </w:tcPr>
          <w:p w:rsidR="009A3373" w:rsidRPr="00521269" w:rsidRDefault="00521269" w:rsidP="00521269">
            <w:pPr>
              <w:widowControl w:val="0"/>
              <w:tabs>
                <w:tab w:val="left" w:pos="1080"/>
              </w:tabs>
              <w:spacing w:line="284" w:lineRule="exact"/>
              <w:ind w:left="1620" w:hanging="1620"/>
              <w:rPr>
                <w:rFonts w:ascii="Calibri" w:hAnsi="Calibri" w:cs="Times New Roman"/>
                <w:color w:val="auto"/>
              </w:rPr>
            </w:pPr>
            <w:r w:rsidRPr="00521269">
              <w:rPr>
                <w:rFonts w:ascii="Calibri" w:hAnsi="Calibri" w:cs="Times New Roman"/>
                <w:color w:val="auto"/>
              </w:rPr>
              <w:t>30 calendar days of any changes to the list.</w:t>
            </w:r>
          </w:p>
        </w:tc>
      </w:tr>
      <w:tr w:rsidR="00521269" w:rsidRPr="00521269" w:rsidTr="00521269">
        <w:tc>
          <w:tcPr>
            <w:tcW w:w="357" w:type="dxa"/>
            <w:tcBorders>
              <w:bottom w:val="single" w:sz="4" w:space="0" w:color="auto"/>
            </w:tcBorders>
          </w:tcPr>
          <w:p w:rsidR="00521269" w:rsidRPr="00521269" w:rsidRDefault="00521269" w:rsidP="00C56F3D">
            <w:pPr>
              <w:widowControl w:val="0"/>
              <w:tabs>
                <w:tab w:val="left" w:pos="0"/>
                <w:tab w:val="left" w:pos="900"/>
                <w:tab w:val="left" w:pos="6360"/>
              </w:tabs>
              <w:rPr>
                <w:rFonts w:ascii="Calibri" w:hAnsi="Calibri" w:cs="Times New Roman"/>
                <w:color w:val="auto"/>
              </w:rPr>
            </w:pPr>
          </w:p>
        </w:tc>
        <w:tc>
          <w:tcPr>
            <w:tcW w:w="9219" w:type="dxa"/>
            <w:tcBorders>
              <w:bottom w:val="single" w:sz="4" w:space="0" w:color="auto"/>
            </w:tcBorders>
          </w:tcPr>
          <w:p w:rsidR="00521269" w:rsidRPr="00521269" w:rsidRDefault="00521269" w:rsidP="00521269">
            <w:pPr>
              <w:widowControl w:val="0"/>
              <w:tabs>
                <w:tab w:val="left" w:pos="1080"/>
              </w:tabs>
              <w:spacing w:line="284" w:lineRule="exact"/>
              <w:ind w:left="1620" w:hanging="1620"/>
              <w:rPr>
                <w:rFonts w:ascii="Calibri" w:hAnsi="Calibri" w:cs="Times New Roman"/>
                <w:color w:val="auto"/>
              </w:rPr>
            </w:pPr>
            <w:r w:rsidRPr="00521269">
              <w:rPr>
                <w:rFonts w:ascii="Calibri" w:hAnsi="Calibri" w:cs="Times New Roman"/>
                <w:color w:val="auto"/>
              </w:rPr>
              <w:t>Note: Effective date 1/1/2014</w:t>
            </w:r>
            <w:r>
              <w:rPr>
                <w:rFonts w:ascii="Calibri" w:hAnsi="Calibri" w:cs="Times New Roman"/>
                <w:color w:val="auto"/>
              </w:rPr>
              <w:t>.</w:t>
            </w:r>
          </w:p>
        </w:tc>
      </w:tr>
    </w:tbl>
    <w:p w:rsidR="009A3373" w:rsidRPr="006C43BC" w:rsidRDefault="009A3373" w:rsidP="009A3373">
      <w:pPr>
        <w:widowControl w:val="0"/>
        <w:tabs>
          <w:tab w:val="left" w:pos="0"/>
        </w:tabs>
        <w:rPr>
          <w:rFonts w:ascii="Calibri" w:hAnsi="Calibri" w:cs="Times New Roman"/>
          <w:b/>
          <w:bCs/>
          <w:color w:val="264D74"/>
        </w:rPr>
      </w:pPr>
      <w:proofErr w:type="gramStart"/>
      <w:r w:rsidRPr="006C43BC">
        <w:rPr>
          <w:rFonts w:ascii="Calibri" w:hAnsi="Calibri" w:cs="Times New Roman"/>
          <w:b/>
          <w:bCs/>
        </w:rPr>
        <w:t>Auditor  Notes</w:t>
      </w:r>
      <w:proofErr w:type="gramEnd"/>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3373" w:rsidRPr="006C43BC" w:rsidTr="00C56F3D">
        <w:tc>
          <w:tcPr>
            <w:tcW w:w="11016" w:type="dxa"/>
            <w:shd w:val="clear" w:color="auto" w:fill="D9D9D9"/>
          </w:tcPr>
          <w:p w:rsidR="009A3373" w:rsidRPr="009A3373" w:rsidRDefault="009A3373" w:rsidP="00C56F3D">
            <w:pPr>
              <w:widowControl w:val="0"/>
              <w:tabs>
                <w:tab w:val="left" w:pos="0"/>
              </w:tabs>
              <w:rPr>
                <w:rFonts w:ascii="Calibri" w:hAnsi="Calibri" w:cs="Times New Roman"/>
                <w:bCs/>
                <w:color w:val="auto"/>
              </w:rPr>
            </w:pPr>
          </w:p>
        </w:tc>
      </w:tr>
    </w:tbl>
    <w:p w:rsidR="0043375A" w:rsidRPr="006C43BC" w:rsidRDefault="0043375A" w:rsidP="0043375A">
      <w:pPr>
        <w:spacing w:before="120"/>
        <w:rPr>
          <w:rFonts w:ascii="Calibri" w:hAnsi="Calibri" w:cs="Times New Roman"/>
          <w:b/>
          <w:bCs/>
        </w:rPr>
      </w:pPr>
    </w:p>
    <w:p w:rsidR="00FD4903" w:rsidRPr="00A900C2" w:rsidRDefault="00FD4903" w:rsidP="00FD4903">
      <w:pPr>
        <w:pStyle w:val="Heading1"/>
        <w:rPr>
          <w:rFonts w:ascii="Calibri" w:hAnsi="Calibri"/>
          <w:b/>
          <w:color w:val="auto"/>
          <w:sz w:val="24"/>
          <w:szCs w:val="22"/>
          <w:u w:val="single"/>
        </w:rPr>
      </w:pPr>
      <w:r w:rsidRPr="006C43BC">
        <w:rPr>
          <w:rFonts w:ascii="Calibri" w:hAnsi="Calibri"/>
          <w:b/>
          <w:color w:val="auto"/>
          <w:sz w:val="24"/>
          <w:szCs w:val="22"/>
          <w:u w:val="single"/>
        </w:rPr>
        <w:t xml:space="preserve">Compliance Finding </w:t>
      </w:r>
      <w:proofErr w:type="gramStart"/>
      <w:r w:rsidRPr="006C43BC">
        <w:rPr>
          <w:rFonts w:ascii="Calibri" w:hAnsi="Calibri"/>
          <w:b/>
          <w:color w:val="auto"/>
          <w:sz w:val="24"/>
          <w:szCs w:val="22"/>
          <w:u w:val="single"/>
        </w:rPr>
        <w:t>Summary</w:t>
      </w:r>
      <w:r w:rsidR="00D54CB4" w:rsidRPr="00D54CB4">
        <w:rPr>
          <w:rFonts w:ascii="Calibri" w:hAnsi="Calibri"/>
          <w:b/>
          <w:color w:val="auto"/>
          <w:sz w:val="24"/>
          <w:szCs w:val="22"/>
        </w:rPr>
        <w:t xml:space="preserve">  </w:t>
      </w:r>
      <w:r w:rsidR="00D54CB4" w:rsidRPr="006C43BC">
        <w:rPr>
          <w:rFonts w:ascii="Calibri" w:hAnsi="Calibri" w:cs="Times New Roman"/>
          <w:color w:val="auto"/>
          <w:sz w:val="22"/>
          <w:szCs w:val="22"/>
        </w:rPr>
        <w:t>[</w:t>
      </w:r>
      <w:proofErr w:type="gramEnd"/>
      <w:r w:rsidR="00D54CB4" w:rsidRPr="006C43BC">
        <w:rPr>
          <w:rFonts w:ascii="Calibri" w:hAnsi="Calibri" w:cs="Times New Roman"/>
          <w:color w:val="0070C0"/>
          <w:sz w:val="22"/>
          <w:szCs w:val="22"/>
        </w:rPr>
        <w:t xml:space="preserve">Author to </w:t>
      </w:r>
      <w:r w:rsidR="00D54CB4">
        <w:rPr>
          <w:rFonts w:ascii="Calibri" w:hAnsi="Calibri" w:cs="Times New Roman"/>
          <w:color w:val="0070C0"/>
          <w:sz w:val="22"/>
          <w:szCs w:val="22"/>
        </w:rPr>
        <w:t>update table based on number of Requirements in the standard</w:t>
      </w:r>
      <w:r w:rsidR="00D54CB4" w:rsidRPr="00D54CB4">
        <w:rPr>
          <w:rFonts w:ascii="Calibri" w:hAnsi="Calibri" w:cs="Times New Roman"/>
          <w:color w:val="auto"/>
          <w:sz w:val="22"/>
          <w:szCs w:val="22"/>
        </w:rPr>
        <w:t>]</w:t>
      </w:r>
    </w:p>
    <w:p w:rsidR="00A07D34" w:rsidRPr="006C43BC" w:rsidRDefault="00A07D34" w:rsidP="00A07D34">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6F6D5A" w:rsidRPr="006C43BC" w:rsidRDefault="006F6D5A" w:rsidP="006F6D5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659"/>
        <w:gridCol w:w="581"/>
        <w:gridCol w:w="641"/>
        <w:gridCol w:w="576"/>
        <w:gridCol w:w="6356"/>
      </w:tblGrid>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705"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6"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9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686"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9A3373" w:rsidRPr="006C43BC" w:rsidTr="00C56F3D">
        <w:tc>
          <w:tcPr>
            <w:tcW w:w="787" w:type="dxa"/>
            <w:shd w:val="clear" w:color="auto" w:fill="D9D9D9"/>
            <w:hideMark/>
          </w:tcPr>
          <w:p w:rsidR="009A3373" w:rsidRPr="006C43BC" w:rsidRDefault="009A3373" w:rsidP="00C56F3D">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3</w:t>
            </w:r>
          </w:p>
        </w:tc>
        <w:tc>
          <w:tcPr>
            <w:tcW w:w="705"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606"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641"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591"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7686"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r>
      <w:tr w:rsidR="009A3373" w:rsidRPr="006C43BC" w:rsidTr="00C56F3D">
        <w:tc>
          <w:tcPr>
            <w:tcW w:w="787" w:type="dxa"/>
            <w:shd w:val="clear" w:color="auto" w:fill="D9D9D9"/>
            <w:hideMark/>
          </w:tcPr>
          <w:p w:rsidR="009A3373" w:rsidRPr="006C43BC" w:rsidRDefault="009A3373" w:rsidP="00C56F3D">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4</w:t>
            </w:r>
          </w:p>
        </w:tc>
        <w:tc>
          <w:tcPr>
            <w:tcW w:w="705"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606"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641"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591"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7686"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r>
      <w:tr w:rsidR="009A3373" w:rsidRPr="006C43BC" w:rsidTr="00C56F3D">
        <w:tc>
          <w:tcPr>
            <w:tcW w:w="787" w:type="dxa"/>
            <w:shd w:val="clear" w:color="auto" w:fill="D9D9D9"/>
            <w:hideMark/>
          </w:tcPr>
          <w:p w:rsidR="009A3373" w:rsidRPr="006C43BC" w:rsidRDefault="009A3373" w:rsidP="00C56F3D">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5</w:t>
            </w:r>
          </w:p>
        </w:tc>
        <w:tc>
          <w:tcPr>
            <w:tcW w:w="705"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606"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641"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591"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c>
          <w:tcPr>
            <w:tcW w:w="7686" w:type="dxa"/>
            <w:shd w:val="clear" w:color="auto" w:fill="D9D9D9"/>
          </w:tcPr>
          <w:p w:rsidR="009A3373" w:rsidRPr="006C43BC" w:rsidRDefault="009A3373" w:rsidP="00C56F3D">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9A3373">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6</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bl>
    <w:p w:rsidR="006F6D5A" w:rsidRPr="006C43BC" w:rsidRDefault="006F6D5A" w:rsidP="006F6D5A">
      <w:pPr>
        <w:widowControl w:val="0"/>
        <w:tabs>
          <w:tab w:val="left" w:pos="60"/>
        </w:tabs>
        <w:rPr>
          <w:rFonts w:ascii="Calibri" w:hAnsi="Calibri" w:cs="Times New Roman"/>
        </w:rPr>
      </w:pPr>
    </w:p>
    <w:p w:rsidR="003C20AB" w:rsidRPr="006C43BC" w:rsidRDefault="003C20AB" w:rsidP="006F6D5A">
      <w:pPr>
        <w:autoSpaceDE/>
        <w:adjustRightInd/>
        <w:rPr>
          <w:rFonts w:ascii="Calibri" w:hAnsi="Calibri" w:cs="Times New Roman"/>
        </w:rPr>
      </w:pPr>
    </w:p>
    <w:p w:rsidR="003C20AB" w:rsidRPr="00A900C2" w:rsidRDefault="007778AA" w:rsidP="00CC7E3E">
      <w:pPr>
        <w:pStyle w:val="Heading1"/>
        <w:rPr>
          <w:rFonts w:ascii="Calibri" w:hAnsi="Calibri"/>
          <w:b/>
          <w:color w:val="auto"/>
          <w:sz w:val="26"/>
          <w:szCs w:val="24"/>
          <w:u w:val="single"/>
        </w:rPr>
      </w:pPr>
      <w:bookmarkStart w:id="5" w:name="_Toc330463564"/>
      <w:r w:rsidRPr="006C43BC">
        <w:rPr>
          <w:rFonts w:ascii="Calibri" w:hAnsi="Calibri"/>
        </w:rPr>
        <w:br w:type="page"/>
      </w:r>
      <w:r w:rsidR="009E11CF" w:rsidRPr="006C43BC">
        <w:rPr>
          <w:rFonts w:ascii="Calibri" w:hAnsi="Calibri"/>
          <w:b/>
          <w:color w:val="auto"/>
          <w:sz w:val="30"/>
          <w:szCs w:val="24"/>
          <w:u w:val="single"/>
        </w:rPr>
        <w:lastRenderedPageBreak/>
        <w:t>Additional</w:t>
      </w:r>
      <w:r w:rsidR="003C20AB" w:rsidRPr="006C43BC">
        <w:rPr>
          <w:rFonts w:ascii="Calibri" w:hAnsi="Calibri"/>
          <w:b/>
          <w:color w:val="auto"/>
          <w:sz w:val="30"/>
          <w:szCs w:val="24"/>
          <w:u w:val="single"/>
        </w:rPr>
        <w:t xml:space="preserve"> I</w:t>
      </w:r>
      <w:r w:rsidR="00047231" w:rsidRPr="006C43BC">
        <w:rPr>
          <w:rFonts w:ascii="Calibri" w:hAnsi="Calibri"/>
          <w:b/>
          <w:color w:val="auto"/>
          <w:sz w:val="30"/>
          <w:szCs w:val="24"/>
          <w:u w:val="single"/>
        </w:rPr>
        <w:t>n</w:t>
      </w:r>
      <w:r w:rsidR="00353E3C" w:rsidRPr="006C43BC">
        <w:rPr>
          <w:rFonts w:ascii="Calibri" w:hAnsi="Calibri"/>
          <w:b/>
          <w:color w:val="auto"/>
          <w:sz w:val="30"/>
          <w:szCs w:val="24"/>
          <w:u w:val="single"/>
        </w:rPr>
        <w:t>formation</w:t>
      </w:r>
      <w:bookmarkEnd w:id="5"/>
      <w:r w:rsidR="00FD4903" w:rsidRPr="006C43BC">
        <w:rPr>
          <w:rFonts w:ascii="Calibri" w:hAnsi="Calibri"/>
          <w:b/>
          <w:color w:val="auto"/>
          <w:sz w:val="30"/>
          <w:szCs w:val="24"/>
          <w:u w:val="single"/>
        </w:rPr>
        <w:t>:</w:t>
      </w:r>
    </w:p>
    <w:p w:rsidR="007E0126" w:rsidRPr="006C43BC" w:rsidRDefault="007E0126">
      <w:pPr>
        <w:autoSpaceDE/>
        <w:autoSpaceDN/>
        <w:adjustRightInd/>
        <w:rPr>
          <w:rFonts w:ascii="Calibri" w:hAnsi="Calibri"/>
        </w:rPr>
      </w:pPr>
    </w:p>
    <w:p w:rsidR="00CC7E3E" w:rsidRPr="006C43BC" w:rsidRDefault="00CC7E3E" w:rsidP="00CC7E3E">
      <w:pPr>
        <w:autoSpaceDE/>
        <w:autoSpaceDN/>
        <w:adjustRightInd/>
        <w:rPr>
          <w:rFonts w:ascii="Calibri" w:hAnsi="Calibri"/>
        </w:rPr>
      </w:pPr>
      <w:bookmarkStart w:id="6" w:name="_Toc330463565"/>
      <w:r w:rsidRPr="006C43BC">
        <w:rPr>
          <w:rStyle w:val="SubtitleChar"/>
          <w:rFonts w:ascii="Calibri" w:hAnsi="Calibri" w:cs="Tahoma"/>
          <w:b/>
          <w:i w:val="0"/>
          <w:color w:val="auto"/>
          <w:u w:val="single"/>
        </w:rPr>
        <w:t>Reliability Standard</w:t>
      </w:r>
    </w:p>
    <w:p w:rsidR="00CC7E3E" w:rsidRPr="006C43BC" w:rsidRDefault="00CC7E3E" w:rsidP="00CC7E3E">
      <w:pPr>
        <w:rPr>
          <w:rFonts w:ascii="Calibri" w:hAnsi="Calibri"/>
        </w:rPr>
      </w:pPr>
    </w:p>
    <w:bookmarkEnd w:id="6"/>
    <w:p w:rsidR="00415BD7" w:rsidRPr="00415BD7" w:rsidRDefault="00415BD7" w:rsidP="00415BD7">
      <w:pPr>
        <w:pStyle w:val="Section"/>
        <w:rPr>
          <w:rFonts w:ascii="Times New Roman" w:hAnsi="Times New Roman"/>
          <w:szCs w:val="22"/>
        </w:rPr>
      </w:pPr>
      <w:r w:rsidRPr="00415BD7">
        <w:rPr>
          <w:rFonts w:ascii="Times New Roman" w:hAnsi="Times New Roman"/>
          <w:szCs w:val="22"/>
        </w:rPr>
        <w:t>Introduction</w:t>
      </w:r>
    </w:p>
    <w:p w:rsidR="00415BD7" w:rsidRPr="00415BD7" w:rsidRDefault="00415BD7" w:rsidP="00415BD7">
      <w:pPr>
        <w:pStyle w:val="ListNumber"/>
        <w:tabs>
          <w:tab w:val="clear" w:pos="360"/>
          <w:tab w:val="num" w:pos="720"/>
          <w:tab w:val="num" w:pos="1026"/>
          <w:tab w:val="left" w:pos="2160"/>
        </w:tabs>
        <w:autoSpaceDE/>
        <w:autoSpaceDN/>
        <w:adjustRightInd/>
        <w:spacing w:after="120"/>
        <w:ind w:left="720"/>
        <w:contextualSpacing w:val="0"/>
        <w:rPr>
          <w:rFonts w:ascii="Times New Roman" w:hAnsi="Times New Roman" w:cs="Times New Roman"/>
          <w:b/>
          <w:sz w:val="22"/>
          <w:szCs w:val="22"/>
        </w:rPr>
      </w:pPr>
      <w:r w:rsidRPr="00415BD7">
        <w:rPr>
          <w:rFonts w:ascii="Times New Roman" w:hAnsi="Times New Roman" w:cs="Times New Roman"/>
          <w:b/>
          <w:sz w:val="22"/>
          <w:szCs w:val="22"/>
        </w:rPr>
        <w:t xml:space="preserve">Title:  Transmission Relay </w:t>
      </w:r>
      <w:proofErr w:type="spellStart"/>
      <w:r w:rsidRPr="00415BD7">
        <w:rPr>
          <w:rFonts w:ascii="Times New Roman" w:hAnsi="Times New Roman" w:cs="Times New Roman"/>
          <w:b/>
          <w:sz w:val="22"/>
          <w:szCs w:val="22"/>
        </w:rPr>
        <w:t>Loadability</w:t>
      </w:r>
      <w:proofErr w:type="spellEnd"/>
    </w:p>
    <w:p w:rsidR="00415BD7" w:rsidRPr="00415BD7" w:rsidRDefault="00415BD7" w:rsidP="00415BD7">
      <w:pPr>
        <w:pStyle w:val="ListNumber"/>
        <w:tabs>
          <w:tab w:val="clear" w:pos="360"/>
          <w:tab w:val="num" w:pos="720"/>
          <w:tab w:val="num" w:pos="1026"/>
          <w:tab w:val="left" w:pos="2160"/>
        </w:tabs>
        <w:autoSpaceDE/>
        <w:autoSpaceDN/>
        <w:adjustRightInd/>
        <w:spacing w:after="120"/>
        <w:ind w:left="720"/>
        <w:contextualSpacing w:val="0"/>
        <w:rPr>
          <w:rFonts w:ascii="Times New Roman" w:hAnsi="Times New Roman" w:cs="Times New Roman"/>
          <w:b/>
          <w:sz w:val="22"/>
          <w:szCs w:val="22"/>
        </w:rPr>
      </w:pPr>
      <w:r w:rsidRPr="00415BD7">
        <w:rPr>
          <w:rFonts w:ascii="Times New Roman" w:hAnsi="Times New Roman" w:cs="Times New Roman"/>
          <w:b/>
          <w:sz w:val="22"/>
          <w:szCs w:val="22"/>
        </w:rPr>
        <w:t>Number:</w:t>
      </w:r>
      <w:r w:rsidRPr="00415BD7">
        <w:rPr>
          <w:rFonts w:ascii="Times New Roman" w:hAnsi="Times New Roman" w:cs="Times New Roman"/>
          <w:b/>
          <w:sz w:val="22"/>
          <w:szCs w:val="22"/>
        </w:rPr>
        <w:tab/>
      </w:r>
      <w:r w:rsidRPr="00415BD7">
        <w:rPr>
          <w:rFonts w:ascii="Times New Roman" w:hAnsi="Times New Roman" w:cs="Times New Roman"/>
          <w:sz w:val="22"/>
          <w:szCs w:val="22"/>
        </w:rPr>
        <w:t>PRC-023-2</w:t>
      </w:r>
    </w:p>
    <w:p w:rsidR="00415BD7" w:rsidRPr="00415BD7" w:rsidRDefault="00415BD7" w:rsidP="00415BD7">
      <w:pPr>
        <w:pStyle w:val="ListNumber"/>
        <w:tabs>
          <w:tab w:val="clear" w:pos="360"/>
          <w:tab w:val="num" w:pos="720"/>
          <w:tab w:val="num" w:pos="1026"/>
          <w:tab w:val="left" w:pos="2160"/>
        </w:tabs>
        <w:autoSpaceDE/>
        <w:autoSpaceDN/>
        <w:adjustRightInd/>
        <w:spacing w:after="120"/>
        <w:ind w:left="720"/>
        <w:contextualSpacing w:val="0"/>
        <w:rPr>
          <w:rFonts w:ascii="Times New Roman" w:hAnsi="Times New Roman" w:cs="Times New Roman"/>
          <w:sz w:val="22"/>
          <w:szCs w:val="22"/>
        </w:rPr>
      </w:pPr>
      <w:r w:rsidRPr="00415BD7">
        <w:rPr>
          <w:rFonts w:ascii="Times New Roman" w:hAnsi="Times New Roman" w:cs="Times New Roman"/>
          <w:b/>
          <w:sz w:val="22"/>
          <w:szCs w:val="22"/>
        </w:rPr>
        <w:t xml:space="preserve">Purpose: </w:t>
      </w:r>
      <w:r w:rsidRPr="00415BD7">
        <w:rPr>
          <w:rFonts w:ascii="Times New Roman" w:hAnsi="Times New Roman" w:cs="Times New Roman"/>
          <w:sz w:val="22"/>
          <w:szCs w:val="22"/>
        </w:rPr>
        <w:t xml:space="preserve">Protective relay settings shall not limit transmission </w:t>
      </w:r>
      <w:proofErr w:type="spellStart"/>
      <w:r w:rsidRPr="00415BD7">
        <w:rPr>
          <w:rFonts w:ascii="Times New Roman" w:hAnsi="Times New Roman" w:cs="Times New Roman"/>
          <w:sz w:val="22"/>
          <w:szCs w:val="22"/>
        </w:rPr>
        <w:t>loadability</w:t>
      </w:r>
      <w:proofErr w:type="spellEnd"/>
      <w:r w:rsidRPr="00415BD7">
        <w:rPr>
          <w:rFonts w:ascii="Times New Roman" w:hAnsi="Times New Roman" w:cs="Times New Roman"/>
          <w:sz w:val="22"/>
          <w:szCs w:val="22"/>
        </w:rPr>
        <w:t>; not interfere with system operators’ ability to take remedial action to protect system reliability and; be set to reliably detect all fault conditions and protect the electrical network from these faults.</w:t>
      </w:r>
    </w:p>
    <w:p w:rsidR="00415BD7" w:rsidRPr="00415BD7" w:rsidRDefault="00415BD7" w:rsidP="00415BD7">
      <w:pPr>
        <w:pStyle w:val="ListNumber"/>
        <w:tabs>
          <w:tab w:val="clear" w:pos="360"/>
          <w:tab w:val="num" w:pos="720"/>
          <w:tab w:val="num" w:pos="1026"/>
          <w:tab w:val="left" w:pos="2160"/>
        </w:tabs>
        <w:autoSpaceDE/>
        <w:autoSpaceDN/>
        <w:adjustRightInd/>
        <w:spacing w:after="120"/>
        <w:ind w:left="720"/>
        <w:contextualSpacing w:val="0"/>
        <w:rPr>
          <w:rFonts w:ascii="Times New Roman" w:hAnsi="Times New Roman" w:cs="Times New Roman"/>
          <w:b/>
          <w:sz w:val="22"/>
          <w:szCs w:val="22"/>
        </w:rPr>
      </w:pPr>
      <w:r w:rsidRPr="00415BD7">
        <w:rPr>
          <w:rFonts w:ascii="Times New Roman" w:hAnsi="Times New Roman" w:cs="Times New Roman"/>
          <w:b/>
          <w:sz w:val="22"/>
          <w:szCs w:val="22"/>
        </w:rPr>
        <w:t>Applicability</w:t>
      </w:r>
    </w:p>
    <w:p w:rsidR="00415BD7" w:rsidRPr="00415BD7" w:rsidRDefault="00415BD7" w:rsidP="00415BD7">
      <w:pPr>
        <w:pStyle w:val="ListNumber"/>
        <w:numPr>
          <w:ilvl w:val="1"/>
          <w:numId w:val="3"/>
        </w:numPr>
        <w:tabs>
          <w:tab w:val="left" w:pos="2160"/>
        </w:tabs>
        <w:autoSpaceDE/>
        <w:autoSpaceDN/>
        <w:adjustRightInd/>
        <w:spacing w:after="120"/>
        <w:ind w:hanging="504"/>
        <w:contextualSpacing w:val="0"/>
        <w:rPr>
          <w:rFonts w:ascii="Times New Roman" w:hAnsi="Times New Roman" w:cs="Times New Roman"/>
          <w:sz w:val="22"/>
          <w:szCs w:val="22"/>
        </w:rPr>
      </w:pPr>
      <w:r w:rsidRPr="00415BD7">
        <w:rPr>
          <w:rFonts w:ascii="Times New Roman" w:hAnsi="Times New Roman" w:cs="Times New Roman"/>
          <w:b/>
          <w:sz w:val="22"/>
          <w:szCs w:val="22"/>
        </w:rPr>
        <w:t>Functional Entity</w:t>
      </w:r>
    </w:p>
    <w:p w:rsidR="00415BD7" w:rsidRPr="00415BD7" w:rsidRDefault="00415BD7" w:rsidP="00415BD7">
      <w:pPr>
        <w:pStyle w:val="ListNumber"/>
        <w:numPr>
          <w:ilvl w:val="2"/>
          <w:numId w:val="0"/>
        </w:numPr>
        <w:tabs>
          <w:tab w:val="num" w:pos="1764"/>
        </w:tabs>
        <w:autoSpaceDE/>
        <w:autoSpaceDN/>
        <w:adjustRightInd/>
        <w:spacing w:after="120"/>
        <w:ind w:left="1764" w:hanging="540"/>
        <w:contextualSpacing w:val="0"/>
        <w:rPr>
          <w:rFonts w:ascii="Times New Roman" w:hAnsi="Times New Roman" w:cs="Times New Roman"/>
          <w:sz w:val="22"/>
          <w:szCs w:val="22"/>
        </w:rPr>
      </w:pPr>
      <w:r w:rsidRPr="00415BD7">
        <w:rPr>
          <w:rFonts w:ascii="Times New Roman" w:hAnsi="Times New Roman" w:cs="Times New Roman"/>
          <w:sz w:val="22"/>
          <w:szCs w:val="22"/>
        </w:rPr>
        <w:t xml:space="preserve">Transmission Owners with load-responsive phase protection systems as described in PRC-023-2 - Attachment A, applied to circuits defined in 4.2.1 </w:t>
      </w:r>
      <w:r w:rsidRPr="00415BD7">
        <w:rPr>
          <w:rFonts w:ascii="Times New Roman" w:hAnsi="Times New Roman" w:cs="Times New Roman"/>
          <w:i/>
          <w:sz w:val="22"/>
          <w:szCs w:val="22"/>
        </w:rPr>
        <w:t>(Circuits Subject to Requirements R1 – R5)</w:t>
      </w:r>
      <w:r w:rsidRPr="00415BD7">
        <w:rPr>
          <w:rFonts w:ascii="Times New Roman" w:hAnsi="Times New Roman" w:cs="Times New Roman"/>
          <w:sz w:val="22"/>
          <w:szCs w:val="22"/>
        </w:rPr>
        <w:t>.</w:t>
      </w:r>
    </w:p>
    <w:p w:rsidR="00415BD7" w:rsidRPr="00415BD7" w:rsidRDefault="00415BD7" w:rsidP="00415BD7">
      <w:pPr>
        <w:pStyle w:val="ListNumber"/>
        <w:numPr>
          <w:ilvl w:val="2"/>
          <w:numId w:val="0"/>
        </w:numPr>
        <w:tabs>
          <w:tab w:val="num" w:pos="1764"/>
        </w:tabs>
        <w:autoSpaceDE/>
        <w:autoSpaceDN/>
        <w:adjustRightInd/>
        <w:spacing w:after="120"/>
        <w:ind w:left="1764" w:hanging="540"/>
        <w:contextualSpacing w:val="0"/>
        <w:rPr>
          <w:rFonts w:ascii="Times New Roman" w:hAnsi="Times New Roman" w:cs="Times New Roman"/>
          <w:sz w:val="22"/>
          <w:szCs w:val="22"/>
        </w:rPr>
      </w:pPr>
      <w:r w:rsidRPr="00415BD7">
        <w:rPr>
          <w:rFonts w:ascii="Times New Roman" w:hAnsi="Times New Roman" w:cs="Times New Roman"/>
          <w:sz w:val="22"/>
          <w:szCs w:val="22"/>
        </w:rPr>
        <w:t xml:space="preserve">Generator Owners with load-responsive phase protection systems as described in PRC-023-2 - Attachment A, applied to circuits defined in 4.2.1 </w:t>
      </w:r>
      <w:r w:rsidRPr="00415BD7">
        <w:rPr>
          <w:rFonts w:ascii="Times New Roman" w:hAnsi="Times New Roman" w:cs="Times New Roman"/>
          <w:i/>
          <w:sz w:val="22"/>
          <w:szCs w:val="22"/>
        </w:rPr>
        <w:t>(Circuits Subject to Requirements R1 – R5)</w:t>
      </w:r>
      <w:r w:rsidRPr="00415BD7">
        <w:rPr>
          <w:rFonts w:ascii="Times New Roman" w:hAnsi="Times New Roman" w:cs="Times New Roman"/>
          <w:sz w:val="22"/>
          <w:szCs w:val="22"/>
        </w:rPr>
        <w:t>.</w:t>
      </w:r>
    </w:p>
    <w:p w:rsidR="00415BD7" w:rsidRPr="00415BD7" w:rsidRDefault="00415BD7" w:rsidP="00415BD7">
      <w:pPr>
        <w:pStyle w:val="ListNumber"/>
        <w:numPr>
          <w:ilvl w:val="2"/>
          <w:numId w:val="0"/>
        </w:numPr>
        <w:tabs>
          <w:tab w:val="num" w:pos="1764"/>
        </w:tabs>
        <w:autoSpaceDE/>
        <w:autoSpaceDN/>
        <w:adjustRightInd/>
        <w:spacing w:after="120"/>
        <w:ind w:left="1764" w:hanging="540"/>
        <w:contextualSpacing w:val="0"/>
        <w:rPr>
          <w:rFonts w:ascii="Times New Roman" w:hAnsi="Times New Roman" w:cs="Times New Roman"/>
          <w:sz w:val="22"/>
          <w:szCs w:val="22"/>
        </w:rPr>
      </w:pPr>
      <w:r w:rsidRPr="00415BD7">
        <w:rPr>
          <w:rFonts w:ascii="Times New Roman" w:hAnsi="Times New Roman" w:cs="Times New Roman"/>
          <w:sz w:val="22"/>
          <w:szCs w:val="22"/>
        </w:rPr>
        <w:t>Distribution Providers with load-responsive phase protection systems as described in PRC-023-2 - Attachment A, applied to circuits defined in 4.2.1</w:t>
      </w:r>
      <w:r w:rsidRPr="00415BD7">
        <w:rPr>
          <w:rFonts w:ascii="Times New Roman" w:hAnsi="Times New Roman" w:cs="Times New Roman"/>
          <w:i/>
          <w:sz w:val="22"/>
          <w:szCs w:val="22"/>
        </w:rPr>
        <w:t>(Circuits Subject to Requirements R1 – R5)</w:t>
      </w:r>
      <w:r w:rsidRPr="00415BD7">
        <w:rPr>
          <w:rFonts w:ascii="Times New Roman" w:hAnsi="Times New Roman" w:cs="Times New Roman"/>
          <w:sz w:val="22"/>
          <w:szCs w:val="22"/>
        </w:rPr>
        <w:t>, provided those circuits have bi-directional flow capabilities.</w:t>
      </w:r>
    </w:p>
    <w:p w:rsidR="00415BD7" w:rsidRPr="00415BD7" w:rsidRDefault="00415BD7" w:rsidP="00415BD7">
      <w:pPr>
        <w:pStyle w:val="ListNumber"/>
        <w:numPr>
          <w:ilvl w:val="2"/>
          <w:numId w:val="0"/>
        </w:numPr>
        <w:tabs>
          <w:tab w:val="num" w:pos="1764"/>
        </w:tabs>
        <w:autoSpaceDE/>
        <w:autoSpaceDN/>
        <w:adjustRightInd/>
        <w:spacing w:after="120"/>
        <w:ind w:left="1764" w:hanging="540"/>
        <w:contextualSpacing w:val="0"/>
        <w:rPr>
          <w:rFonts w:ascii="Times New Roman" w:hAnsi="Times New Roman" w:cs="Times New Roman"/>
          <w:sz w:val="22"/>
          <w:szCs w:val="22"/>
        </w:rPr>
      </w:pPr>
      <w:r w:rsidRPr="00415BD7">
        <w:rPr>
          <w:rFonts w:ascii="Times New Roman" w:hAnsi="Times New Roman" w:cs="Times New Roman"/>
          <w:sz w:val="22"/>
          <w:szCs w:val="22"/>
        </w:rPr>
        <w:t>Planning Coordinators</w:t>
      </w:r>
    </w:p>
    <w:p w:rsidR="00415BD7" w:rsidRPr="00415BD7" w:rsidRDefault="00415BD7" w:rsidP="00415BD7">
      <w:pPr>
        <w:pStyle w:val="ListNumber"/>
        <w:numPr>
          <w:ilvl w:val="1"/>
          <w:numId w:val="3"/>
        </w:numPr>
        <w:tabs>
          <w:tab w:val="left" w:pos="2160"/>
        </w:tabs>
        <w:autoSpaceDE/>
        <w:autoSpaceDN/>
        <w:adjustRightInd/>
        <w:spacing w:after="120"/>
        <w:ind w:hanging="504"/>
        <w:contextualSpacing w:val="0"/>
        <w:rPr>
          <w:rFonts w:ascii="Times New Roman" w:hAnsi="Times New Roman" w:cs="Times New Roman"/>
          <w:sz w:val="22"/>
          <w:szCs w:val="22"/>
        </w:rPr>
      </w:pPr>
      <w:r w:rsidRPr="00415BD7">
        <w:rPr>
          <w:rFonts w:ascii="Times New Roman" w:hAnsi="Times New Roman" w:cs="Times New Roman"/>
          <w:b/>
          <w:sz w:val="22"/>
          <w:szCs w:val="22"/>
        </w:rPr>
        <w:t>Circuits</w:t>
      </w:r>
      <w:r w:rsidRPr="00415BD7">
        <w:rPr>
          <w:rFonts w:ascii="Times New Roman" w:hAnsi="Times New Roman" w:cs="Times New Roman"/>
          <w:sz w:val="22"/>
          <w:szCs w:val="22"/>
        </w:rPr>
        <w:t xml:space="preserve"> </w:t>
      </w:r>
    </w:p>
    <w:p w:rsidR="00415BD7" w:rsidRPr="00415BD7" w:rsidRDefault="00415BD7" w:rsidP="00415BD7">
      <w:pPr>
        <w:pStyle w:val="ListNumber"/>
        <w:numPr>
          <w:ilvl w:val="2"/>
          <w:numId w:val="0"/>
        </w:numPr>
        <w:tabs>
          <w:tab w:val="num" w:pos="1764"/>
        </w:tabs>
        <w:autoSpaceDE/>
        <w:autoSpaceDN/>
        <w:adjustRightInd/>
        <w:spacing w:after="120"/>
        <w:ind w:left="1764" w:hanging="540"/>
        <w:contextualSpacing w:val="0"/>
        <w:rPr>
          <w:rFonts w:ascii="Times New Roman" w:hAnsi="Times New Roman" w:cs="Times New Roman"/>
          <w:b/>
          <w:sz w:val="22"/>
          <w:szCs w:val="22"/>
        </w:rPr>
      </w:pPr>
      <w:r w:rsidRPr="00415BD7">
        <w:rPr>
          <w:rFonts w:ascii="Times New Roman" w:hAnsi="Times New Roman" w:cs="Times New Roman"/>
          <w:b/>
          <w:sz w:val="22"/>
          <w:szCs w:val="22"/>
        </w:rPr>
        <w:t>Circuits Subject to Requirements R1 – R5</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t>Transmission lines operated at 200 kV and above.</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t>Transmission lines operated at 100 kV to 200 kV selected by the Planning Coordinator in accordance with R6.</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t xml:space="preserve">Transmission lines operated below 100 kV that are part of the BES and selected by the Planning Coordinator in accordance with R6. </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t>Transformers with low voltage terminals connected at 200 kV and above.</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t>Transformers with low voltage terminals connected at 100 kV to 200 kV selected by the Planning Coordinator in accordance with R6.</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t>Transformers with low voltage terminals connected below 100 kV that are part of the BES and selected by the Planning Coordinator in accordance with R6.</w:t>
      </w:r>
    </w:p>
    <w:p w:rsidR="00415BD7" w:rsidRPr="00415BD7" w:rsidRDefault="00415BD7" w:rsidP="00415BD7">
      <w:pPr>
        <w:pStyle w:val="ListNumber"/>
        <w:numPr>
          <w:ilvl w:val="2"/>
          <w:numId w:val="0"/>
        </w:numPr>
        <w:tabs>
          <w:tab w:val="num" w:pos="1764"/>
        </w:tabs>
        <w:autoSpaceDE/>
        <w:autoSpaceDN/>
        <w:adjustRightInd/>
        <w:spacing w:after="120"/>
        <w:ind w:left="1764" w:hanging="540"/>
        <w:contextualSpacing w:val="0"/>
        <w:rPr>
          <w:rFonts w:ascii="Times New Roman" w:hAnsi="Times New Roman" w:cs="Times New Roman"/>
          <w:b/>
          <w:sz w:val="22"/>
          <w:szCs w:val="22"/>
        </w:rPr>
      </w:pPr>
      <w:r w:rsidRPr="00415BD7">
        <w:rPr>
          <w:rFonts w:ascii="Times New Roman" w:hAnsi="Times New Roman" w:cs="Times New Roman"/>
          <w:b/>
          <w:sz w:val="22"/>
          <w:szCs w:val="22"/>
        </w:rPr>
        <w:t>Circuits Subject to Requirement R6</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t>Transmission lines operated at 100 kV to 200 kV and transformers with low voltage terminals connected at 100 kV to 200 kV</w:t>
      </w:r>
    </w:p>
    <w:p w:rsidR="00415BD7" w:rsidRPr="00415BD7" w:rsidRDefault="00415BD7" w:rsidP="00415BD7">
      <w:pPr>
        <w:pStyle w:val="ListNumber"/>
        <w:numPr>
          <w:ilvl w:val="3"/>
          <w:numId w:val="0"/>
        </w:numPr>
        <w:autoSpaceDE/>
        <w:autoSpaceDN/>
        <w:adjustRightInd/>
        <w:spacing w:after="120"/>
        <w:ind w:left="2340" w:hanging="720"/>
        <w:contextualSpacing w:val="0"/>
        <w:rPr>
          <w:rFonts w:ascii="Times New Roman" w:hAnsi="Times New Roman" w:cs="Times New Roman"/>
          <w:sz w:val="22"/>
          <w:szCs w:val="22"/>
        </w:rPr>
      </w:pPr>
      <w:r w:rsidRPr="00415BD7">
        <w:rPr>
          <w:rFonts w:ascii="Times New Roman" w:hAnsi="Times New Roman" w:cs="Times New Roman"/>
          <w:sz w:val="22"/>
          <w:szCs w:val="22"/>
        </w:rPr>
        <w:lastRenderedPageBreak/>
        <w:t>Transmission lines operated below100 kV and transformers with low voltage terminals connected below 100 kV that are part of the BES</w:t>
      </w:r>
    </w:p>
    <w:p w:rsidR="00415BD7" w:rsidRPr="00415BD7" w:rsidRDefault="00415BD7" w:rsidP="00415BD7">
      <w:pPr>
        <w:pStyle w:val="ListNumber"/>
        <w:keepNext/>
        <w:keepLines/>
        <w:tabs>
          <w:tab w:val="clear" w:pos="360"/>
          <w:tab w:val="num" w:pos="1026"/>
          <w:tab w:val="left" w:pos="2160"/>
        </w:tabs>
        <w:autoSpaceDE/>
        <w:autoSpaceDN/>
        <w:adjustRightInd/>
        <w:spacing w:after="120"/>
        <w:ind w:left="1026" w:hanging="576"/>
        <w:contextualSpacing w:val="0"/>
        <w:rPr>
          <w:rFonts w:ascii="Times New Roman" w:hAnsi="Times New Roman" w:cs="Times New Roman"/>
          <w:b/>
          <w:sz w:val="22"/>
          <w:szCs w:val="22"/>
        </w:rPr>
      </w:pPr>
      <w:r w:rsidRPr="00415BD7">
        <w:rPr>
          <w:rFonts w:ascii="Times New Roman" w:hAnsi="Times New Roman" w:cs="Times New Roman"/>
          <w:b/>
          <w:sz w:val="22"/>
          <w:szCs w:val="22"/>
        </w:rPr>
        <w:t xml:space="preserve">Effective Dates </w:t>
      </w:r>
      <w:r w:rsidRPr="00415BD7">
        <w:rPr>
          <w:rFonts w:ascii="Times New Roman" w:hAnsi="Times New Roman" w:cs="Times New Roman"/>
          <w:b/>
          <w:sz w:val="22"/>
          <w:szCs w:val="22"/>
        </w:rPr>
        <w:tab/>
      </w:r>
    </w:p>
    <w:p w:rsidR="00415BD7" w:rsidRDefault="00415BD7" w:rsidP="00415BD7">
      <w:pPr>
        <w:pStyle w:val="ListNumber"/>
        <w:keepNext/>
        <w:keepLines/>
        <w:numPr>
          <w:ilvl w:val="0"/>
          <w:numId w:val="0"/>
        </w:numPr>
        <w:ind w:left="450"/>
        <w:rPr>
          <w:rFonts w:ascii="Times New Roman" w:hAnsi="Times New Roman" w:cs="Times New Roman"/>
          <w:sz w:val="22"/>
          <w:szCs w:val="22"/>
        </w:rPr>
      </w:pPr>
      <w:r w:rsidRPr="00415BD7">
        <w:rPr>
          <w:rFonts w:ascii="Times New Roman" w:hAnsi="Times New Roman" w:cs="Times New Roman"/>
          <w:sz w:val="22"/>
          <w:szCs w:val="22"/>
        </w:rPr>
        <w:t>The effective dates of the requirements in the PRC-023-2 standard corresponding to the applicable Functional Entities and circuits are summarized in the following table:</w:t>
      </w:r>
    </w:p>
    <w:p w:rsidR="00415BD7" w:rsidRPr="00415BD7" w:rsidRDefault="00415BD7" w:rsidP="00415BD7">
      <w:pPr>
        <w:pStyle w:val="ListNumber"/>
        <w:keepNext/>
        <w:keepLines/>
        <w:numPr>
          <w:ilvl w:val="0"/>
          <w:numId w:val="0"/>
        </w:numPr>
        <w:ind w:left="450"/>
        <w:rPr>
          <w:rFonts w:ascii="Times New Roman" w:hAnsi="Times New Roman" w:cs="Times New Roman"/>
          <w:sz w:val="22"/>
          <w:szCs w:val="22"/>
        </w:rPr>
      </w:pPr>
    </w:p>
    <w:p w:rsidR="00415BD7" w:rsidRPr="00727054" w:rsidRDefault="00415BD7" w:rsidP="00415BD7">
      <w:pPr>
        <w:pStyle w:val="Section"/>
        <w:rPr>
          <w:szCs w:val="22"/>
        </w:rPr>
      </w:pPr>
      <w:r w:rsidRPr="00727054">
        <w:rPr>
          <w:szCs w:val="22"/>
        </w:rPr>
        <w:t>Requirements</w:t>
      </w:r>
    </w:p>
    <w:p w:rsidR="00415BD7" w:rsidRPr="00B33CDE" w:rsidRDefault="00415BD7" w:rsidP="00415BD7">
      <w:pPr>
        <w:pStyle w:val="Requirement"/>
        <w:numPr>
          <w:ilvl w:val="0"/>
          <w:numId w:val="36"/>
        </w:numPr>
        <w:rPr>
          <w:rFonts w:ascii="Times New Roman" w:hAnsi="Times New Roman" w:cs="Times New Roman"/>
          <w:b w:val="0"/>
          <w:i/>
          <w:szCs w:val="22"/>
        </w:rPr>
      </w:pPr>
      <w:r w:rsidRPr="00727054">
        <w:rPr>
          <w:rFonts w:ascii="Times New Roman" w:hAnsi="Times New Roman" w:cs="Times New Roman"/>
          <w:b w:val="0"/>
          <w:szCs w:val="22"/>
        </w:rPr>
        <w:t>Each Transmission Owner, Generator Owner, and Distribution Provider shall use any one of the following criteria (R</w:t>
      </w:r>
      <w:r>
        <w:rPr>
          <w:rFonts w:ascii="Times New Roman" w:hAnsi="Times New Roman" w:cs="Times New Roman"/>
          <w:b w:val="0"/>
          <w:szCs w:val="22"/>
        </w:rPr>
        <w:t xml:space="preserve">equirement R1, criteria </w:t>
      </w:r>
      <w:r w:rsidRPr="00727054">
        <w:rPr>
          <w:rFonts w:ascii="Times New Roman" w:hAnsi="Times New Roman" w:cs="Times New Roman"/>
          <w:b w:val="0"/>
          <w:szCs w:val="22"/>
        </w:rPr>
        <w:t xml:space="preserve">1 through 13) for any specific </w:t>
      </w:r>
      <w:r w:rsidRPr="00D92F5B">
        <w:rPr>
          <w:rFonts w:ascii="Times New Roman" w:hAnsi="Times New Roman" w:cs="Times New Roman"/>
          <w:b w:val="0"/>
          <w:szCs w:val="22"/>
        </w:rPr>
        <w:t>circuit</w:t>
      </w:r>
      <w:r w:rsidRPr="00727054">
        <w:rPr>
          <w:rFonts w:ascii="Times New Roman" w:hAnsi="Times New Roman" w:cs="Times New Roman"/>
          <w:b w:val="0"/>
          <w:szCs w:val="22"/>
        </w:rPr>
        <w:t xml:space="preserve"> terminal to prevent its phase protective relay settings from limiting transmission system </w:t>
      </w:r>
      <w:proofErr w:type="spellStart"/>
      <w:r w:rsidRPr="00727054">
        <w:rPr>
          <w:rFonts w:ascii="Times New Roman" w:hAnsi="Times New Roman" w:cs="Times New Roman"/>
          <w:b w:val="0"/>
          <w:szCs w:val="22"/>
        </w:rPr>
        <w:t>loadability</w:t>
      </w:r>
      <w:proofErr w:type="spellEnd"/>
      <w:r w:rsidRPr="00727054">
        <w:rPr>
          <w:rFonts w:ascii="Times New Roman" w:hAnsi="Times New Roman" w:cs="Times New Roman"/>
          <w:b w:val="0"/>
          <w:szCs w:val="22"/>
        </w:rPr>
        <w:t xml:space="preserve"> while maintaining reliable protection of the </w:t>
      </w:r>
      <w:r>
        <w:rPr>
          <w:rFonts w:ascii="Times New Roman" w:hAnsi="Times New Roman" w:cs="Times New Roman"/>
          <w:b w:val="0"/>
          <w:szCs w:val="22"/>
        </w:rPr>
        <w:t>BES</w:t>
      </w:r>
      <w:r w:rsidRPr="00727054">
        <w:rPr>
          <w:rFonts w:ascii="Times New Roman" w:hAnsi="Times New Roman" w:cs="Times New Roman"/>
          <w:b w:val="0"/>
          <w:szCs w:val="22"/>
        </w:rPr>
        <w:t xml:space="preserve"> for all fault conditions. Each Transmission Owner, Generator Owner, and Distribution Provider shall evaluate relay </w:t>
      </w:r>
      <w:proofErr w:type="spellStart"/>
      <w:r w:rsidRPr="00727054">
        <w:rPr>
          <w:rFonts w:ascii="Times New Roman" w:hAnsi="Times New Roman" w:cs="Times New Roman"/>
          <w:b w:val="0"/>
          <w:szCs w:val="22"/>
        </w:rPr>
        <w:t>loadability</w:t>
      </w:r>
      <w:proofErr w:type="spellEnd"/>
      <w:r w:rsidRPr="00727054">
        <w:rPr>
          <w:rFonts w:ascii="Times New Roman" w:hAnsi="Times New Roman" w:cs="Times New Roman"/>
          <w:b w:val="0"/>
          <w:szCs w:val="22"/>
        </w:rPr>
        <w:t xml:space="preserve"> at 0.85 per unit voltage and a power factor angle of 30 degrees</w:t>
      </w:r>
      <w:r>
        <w:rPr>
          <w:rFonts w:ascii="Times New Roman" w:hAnsi="Times New Roman" w:cs="Times New Roman"/>
          <w:b w:val="0"/>
          <w:szCs w:val="22"/>
        </w:rPr>
        <w:t>.</w:t>
      </w:r>
      <w:r w:rsidRPr="00727054">
        <w:rPr>
          <w:rFonts w:ascii="Times New Roman" w:hAnsi="Times New Roman" w:cs="Times New Roman"/>
          <w:b w:val="0"/>
          <w:szCs w:val="22"/>
        </w:rPr>
        <w:t xml:space="preserve"> </w:t>
      </w:r>
      <w:r w:rsidRPr="00B33CDE">
        <w:rPr>
          <w:rFonts w:ascii="Times New Roman" w:hAnsi="Times New Roman" w:cs="Times New Roman"/>
          <w:b w:val="0"/>
          <w:i/>
          <w:szCs w:val="22"/>
        </w:rPr>
        <w:t xml:space="preserve">[Violation Risk Factor: High] [Time Horizon: Long Term Planning]. </w:t>
      </w:r>
    </w:p>
    <w:p w:rsidR="00415BD7" w:rsidRPr="006A7D72" w:rsidRDefault="00415BD7" w:rsidP="00415BD7">
      <w:pPr>
        <w:pStyle w:val="Requirement"/>
        <w:tabs>
          <w:tab w:val="clear" w:pos="2592"/>
          <w:tab w:val="clear" w:pos="3240"/>
          <w:tab w:val="left" w:pos="6820"/>
        </w:tabs>
        <w:ind w:left="720"/>
        <w:rPr>
          <w:rFonts w:ascii="Times New Roman" w:hAnsi="Times New Roman" w:cs="Times New Roman"/>
          <w:b w:val="0"/>
          <w:i/>
          <w:szCs w:val="22"/>
        </w:rPr>
      </w:pPr>
      <w:r w:rsidRPr="002E6FE0">
        <w:rPr>
          <w:rFonts w:ascii="Times New Roman" w:hAnsi="Times New Roman" w:cs="Times New Roman"/>
          <w:szCs w:val="22"/>
        </w:rPr>
        <w:t>Criteria</w:t>
      </w:r>
      <w:r w:rsidRPr="006A7D72">
        <w:rPr>
          <w:rFonts w:ascii="Times New Roman" w:hAnsi="Times New Roman" w:cs="Times New Roman"/>
          <w:b w:val="0"/>
          <w:szCs w:val="22"/>
        </w:rPr>
        <w:t>:</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Set transmission line relays so they do not operate at or below 150% of the highest seasonal Facility Rating of a circuit, for the available defined loading duration nearest 4 hours (expressed in amperes).</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Set transmission line relays so they do not operate at or below 115% of the highest seasonal 15-minute Facility Rating</w:t>
      </w:r>
      <w:r w:rsidRPr="00727054">
        <w:rPr>
          <w:rStyle w:val="FootnoteReference"/>
          <w:rFonts w:ascii="Times New Roman" w:hAnsi="Times New Roman" w:cs="Times New Roman"/>
          <w:b w:val="0"/>
          <w:szCs w:val="22"/>
        </w:rPr>
        <w:footnoteReference w:id="5"/>
      </w:r>
      <w:r w:rsidRPr="00727054">
        <w:rPr>
          <w:rFonts w:ascii="Times New Roman" w:hAnsi="Times New Roman" w:cs="Times New Roman"/>
          <w:b w:val="0"/>
          <w:szCs w:val="22"/>
        </w:rPr>
        <w:t xml:space="preserve"> of a circuit (expressed in amperes). </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so they do not operate at or below 115% of the maximum theoretical power </w:t>
      </w:r>
      <w:r w:rsidRPr="00547A25">
        <w:rPr>
          <w:rFonts w:ascii="Times New Roman" w:hAnsi="Times New Roman" w:cs="Times New Roman"/>
          <w:b w:val="0"/>
          <w:szCs w:val="22"/>
        </w:rPr>
        <w:t>transfer capability</w:t>
      </w:r>
      <w:r w:rsidRPr="00727054">
        <w:rPr>
          <w:rFonts w:ascii="Times New Roman" w:hAnsi="Times New Roman" w:cs="Times New Roman"/>
          <w:b w:val="0"/>
          <w:szCs w:val="22"/>
        </w:rPr>
        <w:t xml:space="preserve"> (using a 90-degree angle between the sending-end and receiving-end voltages and either reactance or complex impedance) of the circuit (expressed in amperes) using one of the following to perform the power transfer calculation:</w:t>
      </w:r>
    </w:p>
    <w:p w:rsidR="00415BD7" w:rsidRPr="00727054"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An infinite source (zero source impedance) with a 1.00 per unit bus voltage at each end of the line.</w:t>
      </w:r>
    </w:p>
    <w:p w:rsidR="00415BD7" w:rsidRPr="00727054"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 xml:space="preserve">An impedance at each end of the line, which reflects the actual system source impedance with a 1.05 per unit voltage behind each source impedance.  </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on series compensated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so they do not operate at or below the maximum power </w:t>
      </w:r>
      <w:r w:rsidRPr="00547A25">
        <w:rPr>
          <w:rFonts w:ascii="Times New Roman" w:hAnsi="Times New Roman" w:cs="Times New Roman"/>
          <w:b w:val="0"/>
          <w:szCs w:val="22"/>
        </w:rPr>
        <w:t>transfer capability</w:t>
      </w:r>
      <w:r w:rsidRPr="00727054">
        <w:rPr>
          <w:rFonts w:ascii="Times New Roman" w:hAnsi="Times New Roman" w:cs="Times New Roman"/>
          <w:b w:val="0"/>
          <w:szCs w:val="22"/>
        </w:rPr>
        <w:t xml:space="preserve"> of the </w:t>
      </w:r>
      <w:r>
        <w:rPr>
          <w:rFonts w:ascii="Times New Roman" w:hAnsi="Times New Roman" w:cs="Times New Roman"/>
          <w:b w:val="0"/>
          <w:szCs w:val="22"/>
        </w:rPr>
        <w:t>line</w:t>
      </w:r>
      <w:r w:rsidRPr="00727054">
        <w:rPr>
          <w:rFonts w:ascii="Times New Roman" w:hAnsi="Times New Roman" w:cs="Times New Roman"/>
          <w:b w:val="0"/>
          <w:szCs w:val="22"/>
        </w:rPr>
        <w:t>, determined as the greater of:</w:t>
      </w:r>
    </w:p>
    <w:p w:rsidR="00415BD7" w:rsidRPr="00727054"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 xml:space="preserve">115% of the highest </w:t>
      </w:r>
      <w:r w:rsidRPr="00547A25">
        <w:rPr>
          <w:rFonts w:ascii="Times New Roman" w:hAnsi="Times New Roman" w:cs="Times New Roman"/>
          <w:b w:val="0"/>
          <w:szCs w:val="22"/>
        </w:rPr>
        <w:t>emergency rating</w:t>
      </w:r>
      <w:r w:rsidRPr="00727054">
        <w:rPr>
          <w:rFonts w:ascii="Times New Roman" w:hAnsi="Times New Roman" w:cs="Times New Roman"/>
          <w:b w:val="0"/>
          <w:szCs w:val="22"/>
        </w:rPr>
        <w:t xml:space="preserve"> of the series capacitor.</w:t>
      </w:r>
    </w:p>
    <w:p w:rsidR="00415BD7" w:rsidRPr="00727054"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 xml:space="preserve">115% of the maximum power </w:t>
      </w:r>
      <w:r w:rsidRPr="00547A25">
        <w:rPr>
          <w:rFonts w:ascii="Times New Roman" w:hAnsi="Times New Roman" w:cs="Times New Roman"/>
          <w:b w:val="0"/>
          <w:szCs w:val="22"/>
        </w:rPr>
        <w:t>transfer capability</w:t>
      </w:r>
      <w:r w:rsidRPr="00727054">
        <w:rPr>
          <w:rFonts w:ascii="Times New Roman" w:hAnsi="Times New Roman" w:cs="Times New Roman"/>
          <w:b w:val="0"/>
          <w:szCs w:val="22"/>
        </w:rPr>
        <w:t xml:space="preserve"> of the circuit (expressed in amperes), calculated in accordance with </w:t>
      </w:r>
      <w:r>
        <w:rPr>
          <w:rFonts w:ascii="Times New Roman" w:hAnsi="Times New Roman" w:cs="Times New Roman"/>
          <w:b w:val="0"/>
          <w:szCs w:val="22"/>
        </w:rPr>
        <w:t>Requirement R1, criterion 3</w:t>
      </w:r>
      <w:r w:rsidRPr="00727054">
        <w:rPr>
          <w:rFonts w:ascii="Times New Roman" w:hAnsi="Times New Roman" w:cs="Times New Roman"/>
          <w:b w:val="0"/>
          <w:szCs w:val="22"/>
        </w:rPr>
        <w:t>, using the full line inductive reactance.</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on weak source systems so they do not operate at or below 170% of the maximum end-of-line three-phase </w:t>
      </w:r>
      <w:r w:rsidRPr="00547A25">
        <w:rPr>
          <w:rFonts w:ascii="Times New Roman" w:hAnsi="Times New Roman" w:cs="Times New Roman"/>
          <w:b w:val="0"/>
          <w:szCs w:val="22"/>
        </w:rPr>
        <w:t>fault</w:t>
      </w:r>
      <w:r w:rsidRPr="00727054">
        <w:rPr>
          <w:rFonts w:ascii="Times New Roman" w:hAnsi="Times New Roman" w:cs="Times New Roman"/>
          <w:b w:val="0"/>
          <w:szCs w:val="22"/>
        </w:rPr>
        <w:t xml:space="preserve"> magnitude (expressed in amperes).  </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lastRenderedPageBreak/>
        <w:t xml:space="preserve">Set transmission line relays applied on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connected to generation stations remote to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so they do not operate at or below 230% of the aggregated generation nameplate capability.</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applied at the load center terminal, remote from generation stations, so they do not operate at or below 115% of the maximum current flow from the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to the generation source under any system configuration.</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applied on the bulk system-end of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that serve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remote to the system so they do not operate at or below 115% of the maximum current flow from the system to the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under any system configuration.</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transmission line relays applied on the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-end of </w:t>
      </w:r>
      <w:r w:rsidRPr="00547A25">
        <w:rPr>
          <w:rFonts w:ascii="Times New Roman" w:hAnsi="Times New Roman" w:cs="Times New Roman"/>
          <w:b w:val="0"/>
          <w:szCs w:val="22"/>
        </w:rPr>
        <w:t>transmission line</w:t>
      </w:r>
      <w:r>
        <w:rPr>
          <w:rFonts w:ascii="Times New Roman" w:hAnsi="Times New Roman" w:cs="Times New Roman"/>
          <w:b w:val="0"/>
          <w:szCs w:val="22"/>
        </w:rPr>
        <w:t>s</w:t>
      </w:r>
      <w:r w:rsidRPr="00727054">
        <w:rPr>
          <w:rFonts w:ascii="Times New Roman" w:hAnsi="Times New Roman" w:cs="Times New Roman"/>
          <w:b w:val="0"/>
          <w:szCs w:val="22"/>
        </w:rPr>
        <w:t xml:space="preserve"> that serve </w:t>
      </w:r>
      <w:r w:rsidRPr="00547A25">
        <w:rPr>
          <w:rFonts w:ascii="Times New Roman" w:hAnsi="Times New Roman" w:cs="Times New Roman"/>
          <w:b w:val="0"/>
          <w:szCs w:val="22"/>
        </w:rPr>
        <w:t>load</w:t>
      </w:r>
      <w:r w:rsidRPr="00727054">
        <w:rPr>
          <w:rFonts w:ascii="Times New Roman" w:hAnsi="Times New Roman" w:cs="Times New Roman"/>
          <w:b w:val="0"/>
          <w:szCs w:val="22"/>
        </w:rPr>
        <w:t xml:space="preserve"> remote to the bulk system so they do not operate at or below 115% of the maximum current flow from the </w:t>
      </w:r>
      <w:r>
        <w:rPr>
          <w:rFonts w:ascii="Times New Roman" w:hAnsi="Times New Roman" w:cs="Times New Roman"/>
          <w:b w:val="0"/>
          <w:szCs w:val="22"/>
        </w:rPr>
        <w:t xml:space="preserve">load </w:t>
      </w:r>
      <w:r w:rsidRPr="00727054">
        <w:rPr>
          <w:rFonts w:ascii="Times New Roman" w:hAnsi="Times New Roman" w:cs="Times New Roman"/>
          <w:b w:val="0"/>
          <w:szCs w:val="22"/>
        </w:rPr>
        <w:t xml:space="preserve">to the </w:t>
      </w:r>
      <w:r>
        <w:rPr>
          <w:rFonts w:ascii="Times New Roman" w:hAnsi="Times New Roman" w:cs="Times New Roman"/>
          <w:b w:val="0"/>
          <w:szCs w:val="22"/>
        </w:rPr>
        <w:t xml:space="preserve">system </w:t>
      </w:r>
      <w:r w:rsidRPr="00727054">
        <w:rPr>
          <w:rFonts w:ascii="Times New Roman" w:hAnsi="Times New Roman" w:cs="Times New Roman"/>
          <w:b w:val="0"/>
          <w:szCs w:val="22"/>
        </w:rPr>
        <w:t>under any system configuration.</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Set transformer fault protection relays and transmission line relays on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s terminated only with a transformer </w:t>
      </w:r>
      <w:r>
        <w:rPr>
          <w:rFonts w:ascii="Times New Roman" w:hAnsi="Times New Roman" w:cs="Times New Roman"/>
          <w:b w:val="0"/>
          <w:szCs w:val="22"/>
        </w:rPr>
        <w:t xml:space="preserve"> </w:t>
      </w:r>
      <w:r w:rsidRPr="00727054">
        <w:rPr>
          <w:rFonts w:ascii="Times New Roman" w:hAnsi="Times New Roman" w:cs="Times New Roman"/>
          <w:b w:val="0"/>
          <w:szCs w:val="22"/>
        </w:rPr>
        <w:t xml:space="preserve">so that </w:t>
      </w:r>
      <w:r>
        <w:rPr>
          <w:rFonts w:ascii="Times New Roman" w:hAnsi="Times New Roman" w:cs="Times New Roman"/>
          <w:b w:val="0"/>
          <w:szCs w:val="22"/>
        </w:rPr>
        <w:t>the relays</w:t>
      </w:r>
      <w:r w:rsidRPr="00727054">
        <w:rPr>
          <w:rFonts w:ascii="Times New Roman" w:hAnsi="Times New Roman" w:cs="Times New Roman"/>
          <w:b w:val="0"/>
          <w:szCs w:val="22"/>
        </w:rPr>
        <w:t xml:space="preserve"> do not operate at or below the greater of</w:t>
      </w:r>
      <w:r w:rsidRPr="00311807">
        <w:rPr>
          <w:rFonts w:ascii="Times New Roman" w:hAnsi="Times New Roman" w:cs="Times New Roman"/>
          <w:b w:val="0"/>
          <w:szCs w:val="22"/>
        </w:rPr>
        <w:t>:</w:t>
      </w:r>
    </w:p>
    <w:p w:rsidR="00415BD7" w:rsidRPr="00727054"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150% of the applicable maximum transformer nameplate rating (expressed in amperes), including the forced cooled ratings corresponding to all installed supplemental cooling equipment.</w:t>
      </w:r>
    </w:p>
    <w:p w:rsidR="00415BD7"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115% of the highest operator establish</w:t>
      </w:r>
      <w:r>
        <w:rPr>
          <w:rFonts w:ascii="Times New Roman" w:hAnsi="Times New Roman" w:cs="Times New Roman"/>
          <w:b w:val="0"/>
          <w:szCs w:val="22"/>
        </w:rPr>
        <w:t>ed emergency transformer rating</w:t>
      </w:r>
    </w:p>
    <w:p w:rsidR="00415BD7" w:rsidRDefault="00415BD7" w:rsidP="00415BD7">
      <w:pPr>
        <w:pStyle w:val="Requirement"/>
        <w:tabs>
          <w:tab w:val="clear" w:pos="2592"/>
          <w:tab w:val="clear" w:pos="3240"/>
        </w:tabs>
        <w:ind w:left="1800"/>
        <w:rPr>
          <w:rFonts w:ascii="Times New Roman" w:hAnsi="Times New Roman" w:cs="Times New Roman"/>
          <w:b w:val="0"/>
          <w:szCs w:val="22"/>
        </w:rPr>
      </w:pPr>
    </w:p>
    <w:p w:rsidR="00415BD7" w:rsidRPr="00727054" w:rsidRDefault="00415BD7" w:rsidP="00415BD7">
      <w:pPr>
        <w:pStyle w:val="Requirement"/>
        <w:tabs>
          <w:tab w:val="clear" w:pos="2592"/>
          <w:tab w:val="clear" w:pos="3240"/>
        </w:tabs>
        <w:ind w:left="1890" w:hanging="630"/>
        <w:rPr>
          <w:rFonts w:ascii="Times New Roman" w:hAnsi="Times New Roman" w:cs="Times New Roman"/>
          <w:b w:val="0"/>
          <w:szCs w:val="22"/>
        </w:rPr>
      </w:pPr>
      <w:r w:rsidRPr="002E6FE0">
        <w:rPr>
          <w:rFonts w:ascii="Times New Roman" w:hAnsi="Times New Roman" w:cs="Times New Roman"/>
          <w:szCs w:val="22"/>
        </w:rPr>
        <w:t>10.1</w:t>
      </w:r>
      <w:r>
        <w:rPr>
          <w:rFonts w:ascii="Times New Roman" w:hAnsi="Times New Roman" w:cs="Times New Roman"/>
          <w:b w:val="0"/>
          <w:szCs w:val="22"/>
        </w:rPr>
        <w:tab/>
      </w:r>
      <w:r w:rsidRPr="00150FDE">
        <w:rPr>
          <w:rFonts w:ascii="Times New Roman" w:hAnsi="Times New Roman" w:cs="Times New Roman"/>
          <w:b w:val="0"/>
          <w:szCs w:val="22"/>
        </w:rPr>
        <w:t>Set load responsive transformer fault protection relays, if used, such that the protection settings do not expose the transformer to a fault level and duration that exceeds the transformer’s mechanical withstand capability</w:t>
      </w:r>
      <w:r w:rsidRPr="00AB2A83">
        <w:rPr>
          <w:rStyle w:val="FootnoteReference"/>
          <w:rFonts w:ascii="Times New Roman" w:hAnsi="Times New Roman" w:cs="Times New Roman"/>
          <w:b w:val="0"/>
          <w:szCs w:val="22"/>
        </w:rPr>
        <w:footnoteReference w:id="6"/>
      </w:r>
      <w:r>
        <w:rPr>
          <w:rFonts w:ascii="Times New Roman" w:hAnsi="Times New Roman" w:cs="Times New Roman"/>
          <w:b w:val="0"/>
          <w:szCs w:val="22"/>
        </w:rPr>
        <w:t>.</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For transformer overload protection relays that do not comply with </w:t>
      </w:r>
      <w:r w:rsidRPr="00544B45">
        <w:rPr>
          <w:rFonts w:ascii="Times New Roman" w:hAnsi="Times New Roman" w:cs="Times New Roman"/>
          <w:b w:val="0"/>
          <w:szCs w:val="22"/>
        </w:rPr>
        <w:t xml:space="preserve">the </w:t>
      </w:r>
      <w:proofErr w:type="spellStart"/>
      <w:r w:rsidRPr="00544B45">
        <w:rPr>
          <w:rFonts w:ascii="Times New Roman" w:hAnsi="Times New Roman" w:cs="Times New Roman"/>
          <w:b w:val="0"/>
          <w:szCs w:val="22"/>
        </w:rPr>
        <w:t>loadability</w:t>
      </w:r>
      <w:proofErr w:type="spellEnd"/>
      <w:r w:rsidRPr="00544B45">
        <w:rPr>
          <w:rFonts w:ascii="Times New Roman" w:hAnsi="Times New Roman" w:cs="Times New Roman"/>
          <w:b w:val="0"/>
          <w:szCs w:val="22"/>
        </w:rPr>
        <w:t xml:space="preserve"> component of </w:t>
      </w:r>
      <w:r w:rsidRPr="00727054">
        <w:rPr>
          <w:rFonts w:ascii="Times New Roman" w:hAnsi="Times New Roman" w:cs="Times New Roman"/>
          <w:b w:val="0"/>
          <w:szCs w:val="22"/>
        </w:rPr>
        <w:t>R</w:t>
      </w:r>
      <w:r>
        <w:rPr>
          <w:rFonts w:ascii="Times New Roman" w:hAnsi="Times New Roman" w:cs="Times New Roman"/>
          <w:b w:val="0"/>
          <w:szCs w:val="22"/>
        </w:rPr>
        <w:t xml:space="preserve">equirement R1, criterion </w:t>
      </w:r>
      <w:r w:rsidRPr="00727054">
        <w:rPr>
          <w:rFonts w:ascii="Times New Roman" w:hAnsi="Times New Roman" w:cs="Times New Roman"/>
          <w:b w:val="0"/>
          <w:szCs w:val="22"/>
        </w:rPr>
        <w:t xml:space="preserve">10 set the relays according to one of the following: </w:t>
      </w:r>
    </w:p>
    <w:p w:rsidR="00415BD7" w:rsidRPr="00727054"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Set the relays to allow the transformer to be operated at an overload level of at least 150% of the maximum applicable nameplate rating, or 115% of the highest operator established emergency transformer rating, whichever is greater</w:t>
      </w:r>
      <w:r>
        <w:rPr>
          <w:rFonts w:ascii="Times New Roman" w:hAnsi="Times New Roman" w:cs="Times New Roman"/>
          <w:b w:val="0"/>
          <w:szCs w:val="22"/>
        </w:rPr>
        <w:t xml:space="preserve">, </w:t>
      </w:r>
      <w:r w:rsidRPr="00727054">
        <w:rPr>
          <w:rFonts w:ascii="Times New Roman" w:hAnsi="Times New Roman" w:cs="Times New Roman"/>
          <w:b w:val="0"/>
          <w:szCs w:val="22"/>
        </w:rPr>
        <w:t xml:space="preserve">for at least 15 minutes to </w:t>
      </w:r>
      <w:r>
        <w:rPr>
          <w:rFonts w:ascii="Times New Roman" w:hAnsi="Times New Roman" w:cs="Times New Roman"/>
          <w:b w:val="0"/>
          <w:szCs w:val="22"/>
        </w:rPr>
        <w:t>provide time</w:t>
      </w:r>
      <w:r w:rsidRPr="00727054">
        <w:rPr>
          <w:rFonts w:ascii="Times New Roman" w:hAnsi="Times New Roman" w:cs="Times New Roman"/>
          <w:b w:val="0"/>
          <w:szCs w:val="22"/>
        </w:rPr>
        <w:t xml:space="preserve"> for the operator to take controlled action to relieve the overload.</w:t>
      </w:r>
    </w:p>
    <w:p w:rsidR="00415BD7" w:rsidRDefault="00415BD7" w:rsidP="00415BD7">
      <w:pPr>
        <w:pStyle w:val="Requirement"/>
        <w:numPr>
          <w:ilvl w:val="0"/>
          <w:numId w:val="26"/>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Install supervision for the relays using either a top oil or simulated winding hot spot temperature element</w:t>
      </w:r>
      <w:r>
        <w:rPr>
          <w:rFonts w:ascii="Times New Roman" w:hAnsi="Times New Roman" w:cs="Times New Roman"/>
          <w:b w:val="0"/>
          <w:szCs w:val="22"/>
        </w:rPr>
        <w:t xml:space="preserve"> set</w:t>
      </w:r>
      <w:r w:rsidRPr="00727054">
        <w:rPr>
          <w:rFonts w:ascii="Times New Roman" w:hAnsi="Times New Roman" w:cs="Times New Roman"/>
          <w:b w:val="0"/>
          <w:szCs w:val="22"/>
        </w:rPr>
        <w:t xml:space="preserve"> no less than 100° C for the top oil</w:t>
      </w:r>
      <w:r>
        <w:rPr>
          <w:rFonts w:ascii="Times New Roman" w:hAnsi="Times New Roman" w:cs="Times New Roman"/>
          <w:b w:val="0"/>
          <w:szCs w:val="22"/>
        </w:rPr>
        <w:t xml:space="preserve"> temperature</w:t>
      </w:r>
      <w:r w:rsidRPr="00727054">
        <w:rPr>
          <w:rFonts w:ascii="Times New Roman" w:hAnsi="Times New Roman" w:cs="Times New Roman"/>
          <w:b w:val="0"/>
          <w:szCs w:val="22"/>
        </w:rPr>
        <w:t xml:space="preserve"> or </w:t>
      </w:r>
      <w:r>
        <w:rPr>
          <w:rFonts w:ascii="Times New Roman" w:hAnsi="Times New Roman" w:cs="Times New Roman"/>
          <w:b w:val="0"/>
          <w:szCs w:val="22"/>
        </w:rPr>
        <w:t xml:space="preserve">no less than </w:t>
      </w:r>
      <w:r w:rsidRPr="00727054">
        <w:rPr>
          <w:rFonts w:ascii="Times New Roman" w:hAnsi="Times New Roman" w:cs="Times New Roman"/>
          <w:b w:val="0"/>
          <w:szCs w:val="22"/>
        </w:rPr>
        <w:t>140° C for the winding hot spot temperature</w:t>
      </w:r>
      <w:r w:rsidRPr="00727054">
        <w:rPr>
          <w:rStyle w:val="FootnoteReference"/>
          <w:rFonts w:ascii="Times New Roman" w:hAnsi="Times New Roman" w:cs="Times New Roman"/>
          <w:b w:val="0"/>
          <w:szCs w:val="22"/>
        </w:rPr>
        <w:footnoteReference w:id="7"/>
      </w:r>
      <w:r w:rsidRPr="00727054">
        <w:rPr>
          <w:rFonts w:ascii="Times New Roman" w:hAnsi="Times New Roman" w:cs="Times New Roman"/>
          <w:b w:val="0"/>
          <w:szCs w:val="22"/>
        </w:rPr>
        <w:t>.</w:t>
      </w:r>
    </w:p>
    <w:p w:rsidR="00415BD7" w:rsidRPr="00727054"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When the desired transmission line capability is limited by the requirement to adequately protect the </w:t>
      </w:r>
      <w:r w:rsidRPr="00547A25">
        <w:rPr>
          <w:rFonts w:ascii="Times New Roman" w:hAnsi="Times New Roman" w:cs="Times New Roman"/>
          <w:b w:val="0"/>
          <w:szCs w:val="22"/>
        </w:rPr>
        <w:t>transmission line</w:t>
      </w:r>
      <w:r w:rsidRPr="00727054">
        <w:rPr>
          <w:rFonts w:ascii="Times New Roman" w:hAnsi="Times New Roman" w:cs="Times New Roman"/>
          <w:b w:val="0"/>
          <w:szCs w:val="22"/>
        </w:rPr>
        <w:t xml:space="preserve">, set the transmission line distance relays to a maximum of </w:t>
      </w:r>
      <w:r w:rsidRPr="00727054">
        <w:rPr>
          <w:rFonts w:ascii="Times New Roman" w:hAnsi="Times New Roman" w:cs="Times New Roman"/>
          <w:b w:val="0"/>
          <w:szCs w:val="22"/>
        </w:rPr>
        <w:lastRenderedPageBreak/>
        <w:t>125% of the apparent impedance (at the impedance angle of the transmission line) subject to the following constraints:</w:t>
      </w:r>
    </w:p>
    <w:p w:rsidR="00415BD7" w:rsidRPr="00727054" w:rsidRDefault="00415BD7" w:rsidP="00415BD7">
      <w:pPr>
        <w:pStyle w:val="Requirement"/>
        <w:numPr>
          <w:ilvl w:val="0"/>
          <w:numId w:val="28"/>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Set the maximum torque angle (MTA) to 90 degrees or the highest supported by the manufacturer.</w:t>
      </w:r>
    </w:p>
    <w:p w:rsidR="00415BD7" w:rsidRPr="00727054" w:rsidRDefault="00415BD7" w:rsidP="00415BD7">
      <w:pPr>
        <w:pStyle w:val="Requirement"/>
        <w:numPr>
          <w:ilvl w:val="0"/>
          <w:numId w:val="28"/>
        </w:numPr>
        <w:tabs>
          <w:tab w:val="clear" w:pos="2592"/>
          <w:tab w:val="clear" w:pos="3240"/>
        </w:tabs>
        <w:rPr>
          <w:rFonts w:ascii="Times New Roman" w:hAnsi="Times New Roman" w:cs="Times New Roman"/>
          <w:b w:val="0"/>
          <w:szCs w:val="22"/>
        </w:rPr>
      </w:pPr>
      <w:r w:rsidRPr="00727054">
        <w:rPr>
          <w:rFonts w:ascii="Times New Roman" w:hAnsi="Times New Roman" w:cs="Times New Roman"/>
          <w:b w:val="0"/>
          <w:szCs w:val="22"/>
        </w:rPr>
        <w:t xml:space="preserve">Evaluate the relay </w:t>
      </w:r>
      <w:proofErr w:type="spellStart"/>
      <w:r w:rsidRPr="00727054">
        <w:rPr>
          <w:rFonts w:ascii="Times New Roman" w:hAnsi="Times New Roman" w:cs="Times New Roman"/>
          <w:b w:val="0"/>
          <w:szCs w:val="22"/>
        </w:rPr>
        <w:t>loadability</w:t>
      </w:r>
      <w:proofErr w:type="spellEnd"/>
      <w:r w:rsidRPr="00727054">
        <w:rPr>
          <w:rFonts w:ascii="Times New Roman" w:hAnsi="Times New Roman" w:cs="Times New Roman"/>
          <w:b w:val="0"/>
          <w:szCs w:val="22"/>
        </w:rPr>
        <w:t xml:space="preserve"> in amperes at the relay trip point at 0.85 per unit voltage and a power factor angle of 30 degrees.</w:t>
      </w:r>
    </w:p>
    <w:p w:rsidR="00415BD7" w:rsidRPr="00727054" w:rsidRDefault="00415BD7" w:rsidP="00415BD7">
      <w:pPr>
        <w:pStyle w:val="Requirement"/>
        <w:numPr>
          <w:ilvl w:val="0"/>
          <w:numId w:val="28"/>
        </w:numPr>
        <w:tabs>
          <w:tab w:val="clear" w:pos="2592"/>
          <w:tab w:val="clear" w:pos="3240"/>
        </w:tabs>
        <w:rPr>
          <w:rFonts w:ascii="Times New Roman" w:hAnsi="Times New Roman" w:cs="Times New Roman"/>
          <w:b w:val="0"/>
          <w:szCs w:val="22"/>
          <w:u w:val="single"/>
        </w:rPr>
      </w:pPr>
      <w:r w:rsidRPr="00727054">
        <w:rPr>
          <w:rFonts w:ascii="Times New Roman" w:hAnsi="Times New Roman" w:cs="Times New Roman"/>
          <w:b w:val="0"/>
          <w:szCs w:val="22"/>
        </w:rPr>
        <w:t>Include a relay setting component of 87% of the current calculated in R</w:t>
      </w:r>
      <w:r>
        <w:rPr>
          <w:rFonts w:ascii="Times New Roman" w:hAnsi="Times New Roman" w:cs="Times New Roman"/>
          <w:b w:val="0"/>
          <w:szCs w:val="22"/>
        </w:rPr>
        <w:t>equirement R1, criterion 12</w:t>
      </w:r>
      <w:r w:rsidRPr="00727054">
        <w:rPr>
          <w:rFonts w:ascii="Times New Roman" w:hAnsi="Times New Roman" w:cs="Times New Roman"/>
          <w:b w:val="0"/>
          <w:szCs w:val="22"/>
        </w:rPr>
        <w:t xml:space="preserve"> in the Facility Rating determination for the circuit.</w:t>
      </w:r>
    </w:p>
    <w:p w:rsidR="00415BD7" w:rsidRPr="003311B5" w:rsidRDefault="00415BD7" w:rsidP="00415BD7">
      <w:pPr>
        <w:pStyle w:val="Requirement"/>
        <w:numPr>
          <w:ilvl w:val="1"/>
          <w:numId w:val="37"/>
        </w:numPr>
        <w:tabs>
          <w:tab w:val="clear" w:pos="1728"/>
          <w:tab w:val="num" w:pos="1260"/>
        </w:tabs>
        <w:ind w:left="1260" w:hanging="324"/>
        <w:rPr>
          <w:rFonts w:ascii="Times New Roman" w:hAnsi="Times New Roman" w:cs="Times New Roman"/>
          <w:b w:val="0"/>
          <w:szCs w:val="22"/>
        </w:rPr>
      </w:pPr>
      <w:r w:rsidRPr="00727054">
        <w:rPr>
          <w:rFonts w:ascii="Times New Roman" w:hAnsi="Times New Roman" w:cs="Times New Roman"/>
          <w:b w:val="0"/>
          <w:szCs w:val="22"/>
        </w:rPr>
        <w:t xml:space="preserve">Where other situations present practical limitations on circuit capability, set the phase protection relays so they do not operate at or below 115% of such limitations.  </w:t>
      </w:r>
    </w:p>
    <w:p w:rsidR="00415BD7" w:rsidRPr="00B33CDE" w:rsidRDefault="00415BD7" w:rsidP="00415BD7">
      <w:pPr>
        <w:pStyle w:val="Requirement"/>
        <w:numPr>
          <w:ilvl w:val="0"/>
          <w:numId w:val="36"/>
        </w:numPr>
        <w:rPr>
          <w:rFonts w:ascii="Times New Roman" w:hAnsi="Times New Roman" w:cs="Times New Roman"/>
          <w:b w:val="0"/>
          <w:i/>
          <w:szCs w:val="22"/>
        </w:rPr>
      </w:pPr>
      <w:r w:rsidRPr="004B3BBF">
        <w:rPr>
          <w:rFonts w:ascii="Times New Roman" w:hAnsi="Times New Roman" w:cs="Times New Roman"/>
          <w:b w:val="0"/>
          <w:szCs w:val="22"/>
        </w:rPr>
        <w:t xml:space="preserve">Each Transmission Owner, Generator Owner, and Distribution Provider shall </w:t>
      </w:r>
      <w:r>
        <w:rPr>
          <w:rFonts w:ascii="Times New Roman" w:hAnsi="Times New Roman" w:cs="Times New Roman"/>
          <w:b w:val="0"/>
          <w:szCs w:val="22"/>
        </w:rPr>
        <w:t xml:space="preserve">set </w:t>
      </w:r>
      <w:r w:rsidRPr="004B3BBF">
        <w:rPr>
          <w:rFonts w:ascii="Times New Roman" w:hAnsi="Times New Roman" w:cs="Times New Roman"/>
          <w:b w:val="0"/>
          <w:szCs w:val="22"/>
        </w:rPr>
        <w:t xml:space="preserve">its out-of-step blocking </w:t>
      </w:r>
      <w:r w:rsidRPr="00547A25">
        <w:rPr>
          <w:rFonts w:ascii="Times New Roman" w:hAnsi="Times New Roman" w:cs="Times New Roman"/>
          <w:b w:val="0"/>
          <w:szCs w:val="22"/>
        </w:rPr>
        <w:t>element</w:t>
      </w:r>
      <w:r>
        <w:rPr>
          <w:rFonts w:ascii="Times New Roman" w:hAnsi="Times New Roman" w:cs="Times New Roman"/>
          <w:b w:val="0"/>
          <w:szCs w:val="22"/>
        </w:rPr>
        <w:t xml:space="preserve">s to </w:t>
      </w:r>
      <w:r w:rsidRPr="004B3BBF">
        <w:rPr>
          <w:rFonts w:ascii="Times New Roman" w:hAnsi="Times New Roman" w:cs="Times New Roman"/>
          <w:b w:val="0"/>
          <w:szCs w:val="22"/>
        </w:rPr>
        <w:t xml:space="preserve">allow tripping </w:t>
      </w:r>
      <w:r>
        <w:rPr>
          <w:rFonts w:ascii="Times New Roman" w:hAnsi="Times New Roman" w:cs="Times New Roman"/>
          <w:b w:val="0"/>
          <w:szCs w:val="22"/>
        </w:rPr>
        <w:t xml:space="preserve">of </w:t>
      </w:r>
      <w:r w:rsidRPr="006958A3">
        <w:rPr>
          <w:rFonts w:ascii="Times New Roman" w:hAnsi="Times New Roman" w:cs="Times New Roman"/>
          <w:b w:val="0"/>
          <w:szCs w:val="22"/>
        </w:rPr>
        <w:t>phase protective relays</w:t>
      </w:r>
      <w:r w:rsidRPr="00603652">
        <w:rPr>
          <w:rFonts w:ascii="Times New Roman" w:hAnsi="Times New Roman" w:cs="Times New Roman"/>
          <w:b w:val="0"/>
          <w:szCs w:val="22"/>
        </w:rPr>
        <w:t xml:space="preserve"> </w:t>
      </w:r>
      <w:r w:rsidRPr="004B3BBF">
        <w:rPr>
          <w:rFonts w:ascii="Times New Roman" w:hAnsi="Times New Roman" w:cs="Times New Roman"/>
          <w:b w:val="0"/>
          <w:szCs w:val="22"/>
        </w:rPr>
        <w:t xml:space="preserve">for </w:t>
      </w:r>
      <w:r w:rsidRPr="00547A25">
        <w:rPr>
          <w:rFonts w:ascii="Times New Roman" w:hAnsi="Times New Roman" w:cs="Times New Roman"/>
          <w:b w:val="0"/>
          <w:szCs w:val="22"/>
        </w:rPr>
        <w:t>fault</w:t>
      </w:r>
      <w:r>
        <w:rPr>
          <w:rFonts w:ascii="Times New Roman" w:hAnsi="Times New Roman" w:cs="Times New Roman"/>
          <w:b w:val="0"/>
          <w:szCs w:val="22"/>
        </w:rPr>
        <w:t xml:space="preserve">s that occur </w:t>
      </w:r>
      <w:r w:rsidRPr="004B3BBF">
        <w:rPr>
          <w:rFonts w:ascii="Times New Roman" w:hAnsi="Times New Roman" w:cs="Times New Roman"/>
          <w:b w:val="0"/>
          <w:szCs w:val="22"/>
        </w:rPr>
        <w:t xml:space="preserve">during the loading conditions </w:t>
      </w:r>
      <w:r>
        <w:rPr>
          <w:rFonts w:ascii="Times New Roman" w:hAnsi="Times New Roman" w:cs="Times New Roman"/>
          <w:b w:val="0"/>
          <w:szCs w:val="22"/>
        </w:rPr>
        <w:t xml:space="preserve">used to verify transmission line relay </w:t>
      </w:r>
      <w:proofErr w:type="spellStart"/>
      <w:r>
        <w:rPr>
          <w:rFonts w:ascii="Times New Roman" w:hAnsi="Times New Roman" w:cs="Times New Roman"/>
          <w:b w:val="0"/>
          <w:szCs w:val="22"/>
        </w:rPr>
        <w:t>loadability</w:t>
      </w:r>
      <w:proofErr w:type="spellEnd"/>
      <w:r>
        <w:rPr>
          <w:rFonts w:ascii="Times New Roman" w:hAnsi="Times New Roman" w:cs="Times New Roman"/>
          <w:b w:val="0"/>
          <w:szCs w:val="22"/>
        </w:rPr>
        <w:t xml:space="preserve"> per Requirement R1.</w:t>
      </w:r>
      <w:r w:rsidRPr="004B3BBF">
        <w:rPr>
          <w:rFonts w:ascii="Times New Roman" w:hAnsi="Times New Roman" w:cs="Times New Roman"/>
          <w:b w:val="0"/>
          <w:szCs w:val="22"/>
        </w:rPr>
        <w:t xml:space="preserve"> </w:t>
      </w:r>
      <w:r w:rsidRPr="00B33CDE">
        <w:rPr>
          <w:rFonts w:ascii="Times New Roman" w:hAnsi="Times New Roman" w:cs="Times New Roman"/>
          <w:b w:val="0"/>
          <w:i/>
          <w:noProof/>
          <w:szCs w:val="22"/>
        </w:rPr>
        <w:t>[Violation Risk Factor: High] [Time Horizon: Long Term Planning]</w:t>
      </w:r>
    </w:p>
    <w:p w:rsidR="00415BD7" w:rsidRPr="00B33CDE" w:rsidRDefault="00415BD7" w:rsidP="00415BD7">
      <w:pPr>
        <w:pStyle w:val="Requirement"/>
        <w:numPr>
          <w:ilvl w:val="0"/>
          <w:numId w:val="36"/>
        </w:numPr>
        <w:rPr>
          <w:rFonts w:ascii="Times New Roman" w:hAnsi="Times New Roman" w:cs="Times New Roman"/>
          <w:b w:val="0"/>
          <w:i/>
          <w:szCs w:val="22"/>
        </w:rPr>
      </w:pPr>
      <w:r>
        <w:rPr>
          <w:rFonts w:ascii="Times New Roman" w:hAnsi="Times New Roman" w:cs="Times New Roman"/>
          <w:b w:val="0"/>
          <w:noProof/>
          <w:szCs w:val="22"/>
        </w:rPr>
        <w:t>Each</w:t>
      </w:r>
      <w:r w:rsidRPr="00727054">
        <w:rPr>
          <w:rFonts w:ascii="Times New Roman" w:hAnsi="Times New Roman" w:cs="Times New Roman"/>
          <w:b w:val="0"/>
          <w:noProof/>
          <w:szCs w:val="22"/>
        </w:rPr>
        <w:t xml:space="preserve"> </w:t>
      </w:r>
      <w:r w:rsidRPr="00727054">
        <w:rPr>
          <w:rFonts w:ascii="Times New Roman" w:hAnsi="Times New Roman" w:cs="Times New Roman"/>
          <w:b w:val="0"/>
          <w:szCs w:val="22"/>
        </w:rPr>
        <w:t xml:space="preserve">Transmission Owner, Generator Owner, </w:t>
      </w:r>
      <w:r>
        <w:rPr>
          <w:rFonts w:ascii="Times New Roman" w:hAnsi="Times New Roman" w:cs="Times New Roman"/>
          <w:b w:val="0"/>
          <w:szCs w:val="22"/>
        </w:rPr>
        <w:t>and</w:t>
      </w:r>
      <w:r w:rsidRPr="00727054">
        <w:rPr>
          <w:rFonts w:ascii="Times New Roman" w:hAnsi="Times New Roman" w:cs="Times New Roman"/>
          <w:b w:val="0"/>
          <w:szCs w:val="22"/>
        </w:rPr>
        <w:t xml:space="preserve"> Distribution Provider that uses a circuit capability with the practical limitations described in R</w:t>
      </w:r>
      <w:r>
        <w:rPr>
          <w:rFonts w:ascii="Times New Roman" w:hAnsi="Times New Roman" w:cs="Times New Roman"/>
          <w:b w:val="0"/>
          <w:szCs w:val="22"/>
        </w:rPr>
        <w:t xml:space="preserve">equirement R1, criterion </w:t>
      </w:r>
      <w:r w:rsidRPr="00727054">
        <w:rPr>
          <w:rFonts w:ascii="Times New Roman" w:hAnsi="Times New Roman" w:cs="Times New Roman"/>
          <w:b w:val="0"/>
          <w:szCs w:val="22"/>
        </w:rPr>
        <w:t>6,</w:t>
      </w:r>
      <w:r>
        <w:rPr>
          <w:rFonts w:ascii="Times New Roman" w:hAnsi="Times New Roman" w:cs="Times New Roman"/>
          <w:b w:val="0"/>
          <w:szCs w:val="22"/>
        </w:rPr>
        <w:t xml:space="preserve"> </w:t>
      </w:r>
      <w:r w:rsidRPr="00727054">
        <w:rPr>
          <w:rFonts w:ascii="Times New Roman" w:hAnsi="Times New Roman" w:cs="Times New Roman"/>
          <w:b w:val="0"/>
          <w:szCs w:val="22"/>
        </w:rPr>
        <w:t xml:space="preserve">7, 8, 9, 12, or 13 </w:t>
      </w:r>
      <w:r w:rsidRPr="00727054">
        <w:rPr>
          <w:rFonts w:ascii="Times New Roman" w:hAnsi="Times New Roman" w:cs="Times New Roman"/>
          <w:b w:val="0"/>
          <w:noProof/>
          <w:szCs w:val="22"/>
        </w:rPr>
        <w:t xml:space="preserve">shall use the calculated circuit capability as the Facility Rating of the circuit and shall </w:t>
      </w:r>
      <w:r w:rsidRPr="00727054">
        <w:rPr>
          <w:rFonts w:ascii="Times New Roman" w:hAnsi="Times New Roman" w:cs="Times New Roman"/>
          <w:b w:val="0"/>
          <w:szCs w:val="22"/>
        </w:rPr>
        <w:t>obtain the agreement of the Planning Coordinator, Transmission Operator, and Reliability Coordinator with the calculated circuit capability.</w:t>
      </w:r>
      <w:r w:rsidRPr="00727054">
        <w:rPr>
          <w:rFonts w:ascii="Times New Roman" w:hAnsi="Times New Roman" w:cs="Times New Roman"/>
          <w:b w:val="0"/>
          <w:noProof/>
          <w:szCs w:val="22"/>
        </w:rPr>
        <w:t xml:space="preserve">  </w:t>
      </w:r>
      <w:r w:rsidRPr="00B33CDE">
        <w:rPr>
          <w:rFonts w:ascii="Times New Roman" w:hAnsi="Times New Roman" w:cs="Times New Roman"/>
          <w:b w:val="0"/>
          <w:i/>
          <w:noProof/>
          <w:szCs w:val="22"/>
        </w:rPr>
        <w:t>[Violation Risk Factor: Medium] [Time Horizon: Long Term Planning]</w:t>
      </w:r>
    </w:p>
    <w:p w:rsidR="00415BD7" w:rsidRPr="00B33CDE" w:rsidRDefault="00415BD7" w:rsidP="00415BD7">
      <w:pPr>
        <w:pStyle w:val="Requirement"/>
        <w:numPr>
          <w:ilvl w:val="0"/>
          <w:numId w:val="36"/>
        </w:numPr>
        <w:rPr>
          <w:rFonts w:ascii="Times New Roman" w:hAnsi="Times New Roman" w:cs="Times New Roman"/>
          <w:b w:val="0"/>
          <w:i/>
          <w:szCs w:val="22"/>
        </w:rPr>
      </w:pPr>
      <w:r w:rsidRPr="00CD551D">
        <w:rPr>
          <w:rFonts w:ascii="Times New Roman" w:hAnsi="Times New Roman" w:cs="Times New Roman"/>
          <w:b w:val="0"/>
          <w:szCs w:val="22"/>
        </w:rPr>
        <w:t>Each</w:t>
      </w:r>
      <w:r w:rsidRPr="00306507">
        <w:rPr>
          <w:rFonts w:ascii="Times New Roman" w:hAnsi="Times New Roman" w:cs="Times New Roman"/>
          <w:b w:val="0"/>
          <w:noProof/>
          <w:szCs w:val="22"/>
        </w:rPr>
        <w:t xml:space="preserve"> </w:t>
      </w:r>
      <w:r w:rsidRPr="00306507">
        <w:rPr>
          <w:rFonts w:ascii="Times New Roman" w:hAnsi="Times New Roman" w:cs="Times New Roman"/>
          <w:b w:val="0"/>
          <w:szCs w:val="22"/>
        </w:rPr>
        <w:t xml:space="preserve">Transmission Owner, Generator Owner, </w:t>
      </w:r>
      <w:r>
        <w:rPr>
          <w:rFonts w:ascii="Times New Roman" w:hAnsi="Times New Roman" w:cs="Times New Roman"/>
          <w:b w:val="0"/>
          <w:szCs w:val="22"/>
        </w:rPr>
        <w:t>and</w:t>
      </w:r>
      <w:r w:rsidRPr="00306507">
        <w:rPr>
          <w:rFonts w:ascii="Times New Roman" w:hAnsi="Times New Roman" w:cs="Times New Roman"/>
          <w:b w:val="0"/>
          <w:szCs w:val="22"/>
        </w:rPr>
        <w:t xml:space="preserve"> Distribution Provider </w:t>
      </w:r>
      <w:r w:rsidRPr="00BE2BF5">
        <w:rPr>
          <w:rFonts w:ascii="Times New Roman" w:hAnsi="Times New Roman" w:cs="Times New Roman"/>
          <w:b w:val="0"/>
          <w:szCs w:val="22"/>
        </w:rPr>
        <w:t xml:space="preserve">that chooses to </w:t>
      </w:r>
      <w:r>
        <w:rPr>
          <w:rFonts w:ascii="Times New Roman" w:hAnsi="Times New Roman" w:cs="Times New Roman"/>
          <w:b w:val="0"/>
          <w:szCs w:val="22"/>
        </w:rPr>
        <w:t>use</w:t>
      </w:r>
      <w:r w:rsidRPr="00BE2BF5">
        <w:rPr>
          <w:rFonts w:ascii="Times New Roman" w:hAnsi="Times New Roman" w:cs="Times New Roman"/>
          <w:b w:val="0"/>
          <w:szCs w:val="22"/>
        </w:rPr>
        <w:t xml:space="preserve"> Requirement R1 </w:t>
      </w:r>
      <w:r>
        <w:rPr>
          <w:rFonts w:ascii="Times New Roman" w:hAnsi="Times New Roman" w:cs="Times New Roman"/>
          <w:b w:val="0"/>
          <w:szCs w:val="22"/>
        </w:rPr>
        <w:t>criterion</w:t>
      </w:r>
      <w:r w:rsidRPr="00BE2BF5">
        <w:rPr>
          <w:rFonts w:ascii="Times New Roman" w:hAnsi="Times New Roman" w:cs="Times New Roman"/>
          <w:b w:val="0"/>
          <w:szCs w:val="22"/>
        </w:rPr>
        <w:t xml:space="preserve"> 2 as the basis for verifying transmission line relay </w:t>
      </w:r>
      <w:proofErr w:type="spellStart"/>
      <w:r w:rsidRPr="00BE2BF5">
        <w:rPr>
          <w:rFonts w:ascii="Times New Roman" w:hAnsi="Times New Roman" w:cs="Times New Roman"/>
          <w:b w:val="0"/>
          <w:szCs w:val="22"/>
        </w:rPr>
        <w:t>loadability</w:t>
      </w:r>
      <w:proofErr w:type="spellEnd"/>
      <w:r w:rsidRPr="00BE2BF5">
        <w:rPr>
          <w:rFonts w:ascii="Times New Roman" w:hAnsi="Times New Roman" w:cs="Times New Roman"/>
          <w:b w:val="0"/>
          <w:szCs w:val="22"/>
        </w:rPr>
        <w:t xml:space="preserve"> shall provide </w:t>
      </w:r>
      <w:r>
        <w:rPr>
          <w:rFonts w:ascii="Times New Roman" w:hAnsi="Times New Roman" w:cs="Times New Roman"/>
          <w:b w:val="0"/>
          <w:szCs w:val="22"/>
        </w:rPr>
        <w:t xml:space="preserve">its </w:t>
      </w:r>
      <w:r w:rsidRPr="00306507">
        <w:rPr>
          <w:rFonts w:ascii="Times New Roman" w:hAnsi="Times New Roman" w:cs="Times New Roman"/>
          <w:b w:val="0"/>
          <w:szCs w:val="22"/>
        </w:rPr>
        <w:t>Planning Coordinator, Transmission Operator, and Reliability Coordinator with a</w:t>
      </w:r>
      <w:r>
        <w:rPr>
          <w:rFonts w:ascii="Times New Roman" w:hAnsi="Times New Roman" w:cs="Times New Roman"/>
          <w:b w:val="0"/>
          <w:szCs w:val="22"/>
        </w:rPr>
        <w:t>n</w:t>
      </w:r>
      <w:r w:rsidRPr="00306507">
        <w:rPr>
          <w:rFonts w:ascii="Times New Roman" w:hAnsi="Times New Roman" w:cs="Times New Roman"/>
          <w:b w:val="0"/>
          <w:szCs w:val="22"/>
        </w:rPr>
        <w:t xml:space="preserve"> </w:t>
      </w:r>
      <w:r>
        <w:rPr>
          <w:rFonts w:ascii="Times New Roman" w:hAnsi="Times New Roman" w:cs="Times New Roman"/>
          <w:b w:val="0"/>
          <w:szCs w:val="22"/>
        </w:rPr>
        <w:t xml:space="preserve">updated </w:t>
      </w:r>
      <w:r w:rsidRPr="00306507">
        <w:rPr>
          <w:rFonts w:ascii="Times New Roman" w:hAnsi="Times New Roman" w:cs="Times New Roman"/>
          <w:b w:val="0"/>
          <w:szCs w:val="22"/>
        </w:rPr>
        <w:t xml:space="preserve">list of </w:t>
      </w:r>
      <w:r>
        <w:rPr>
          <w:rFonts w:ascii="Times New Roman" w:hAnsi="Times New Roman" w:cs="Times New Roman"/>
          <w:b w:val="0"/>
          <w:szCs w:val="22"/>
        </w:rPr>
        <w:t>circuits</w:t>
      </w:r>
      <w:r w:rsidRPr="00306507">
        <w:rPr>
          <w:rFonts w:ascii="Times New Roman" w:hAnsi="Times New Roman" w:cs="Times New Roman"/>
          <w:b w:val="0"/>
          <w:szCs w:val="22"/>
        </w:rPr>
        <w:t xml:space="preserve"> </w:t>
      </w:r>
      <w:r>
        <w:rPr>
          <w:rFonts w:ascii="Times New Roman" w:hAnsi="Times New Roman" w:cs="Times New Roman"/>
          <w:b w:val="0"/>
          <w:szCs w:val="22"/>
        </w:rPr>
        <w:t>associated with those</w:t>
      </w:r>
      <w:r w:rsidRPr="00306507">
        <w:rPr>
          <w:rFonts w:ascii="Times New Roman" w:hAnsi="Times New Roman" w:cs="Times New Roman"/>
          <w:b w:val="0"/>
          <w:szCs w:val="22"/>
        </w:rPr>
        <w:t xml:space="preserve"> transmission line relays </w:t>
      </w:r>
      <w:r w:rsidRPr="00311807">
        <w:rPr>
          <w:rFonts w:ascii="Times New Roman" w:hAnsi="Times New Roman" w:cs="Times New Roman"/>
          <w:b w:val="0"/>
          <w:szCs w:val="22"/>
        </w:rPr>
        <w:t xml:space="preserve">at least once each calendar year, with no more than 15 months between </w:t>
      </w:r>
      <w:r w:rsidRPr="006A1BE1">
        <w:rPr>
          <w:rFonts w:ascii="Times New Roman" w:hAnsi="Times New Roman" w:cs="Times New Roman"/>
          <w:b w:val="0"/>
          <w:szCs w:val="22"/>
        </w:rPr>
        <w:t>reports</w:t>
      </w:r>
      <w:r>
        <w:rPr>
          <w:rFonts w:ascii="Times New Roman" w:hAnsi="Times New Roman" w:cs="Times New Roman"/>
          <w:b w:val="0"/>
          <w:szCs w:val="22"/>
        </w:rPr>
        <w:t>.</w:t>
      </w:r>
      <w:r w:rsidRPr="006A1BE1" w:rsidDel="00CF1263">
        <w:rPr>
          <w:rFonts w:ascii="Times New Roman" w:hAnsi="Times New Roman" w:cs="Times New Roman"/>
          <w:b w:val="0"/>
          <w:szCs w:val="22"/>
        </w:rPr>
        <w:t xml:space="preserve"> </w:t>
      </w:r>
      <w:r w:rsidRPr="00B33CDE">
        <w:rPr>
          <w:rFonts w:ascii="Times New Roman" w:hAnsi="Times New Roman" w:cs="Times New Roman"/>
          <w:b w:val="0"/>
          <w:i/>
          <w:noProof/>
          <w:szCs w:val="22"/>
        </w:rPr>
        <w:t>[Violation Risk Factor: Lower] [Time Horizon: Long Term Planning]</w:t>
      </w:r>
    </w:p>
    <w:p w:rsidR="00415BD7" w:rsidRPr="00B33CDE" w:rsidRDefault="00415BD7" w:rsidP="00415BD7">
      <w:pPr>
        <w:pStyle w:val="Requirement"/>
        <w:numPr>
          <w:ilvl w:val="0"/>
          <w:numId w:val="36"/>
        </w:numPr>
        <w:rPr>
          <w:rFonts w:ascii="Times New Roman" w:hAnsi="Times New Roman" w:cs="Times New Roman"/>
          <w:b w:val="0"/>
          <w:i/>
          <w:szCs w:val="22"/>
        </w:rPr>
      </w:pPr>
      <w:r>
        <w:rPr>
          <w:rFonts w:ascii="Times New Roman" w:hAnsi="Times New Roman" w:cs="Times New Roman"/>
          <w:b w:val="0"/>
          <w:szCs w:val="22"/>
        </w:rPr>
        <w:t xml:space="preserve">Each Transmission Owner, Generator Owner, and Distribution Provider that sets transmission line relays according to Requirement R1 criterion 12 shall provide an updated list of the circuits associated with those relays to its Regional Entity </w:t>
      </w:r>
      <w:r w:rsidRPr="00311807">
        <w:rPr>
          <w:rFonts w:ascii="Times New Roman" w:hAnsi="Times New Roman" w:cs="Times New Roman"/>
          <w:b w:val="0"/>
          <w:szCs w:val="22"/>
        </w:rPr>
        <w:t>at least once each calendar year, with no more than 15 months between reports</w:t>
      </w:r>
      <w:r>
        <w:rPr>
          <w:rFonts w:ascii="Times New Roman" w:hAnsi="Times New Roman" w:cs="Times New Roman"/>
          <w:b w:val="0"/>
          <w:szCs w:val="22"/>
        </w:rPr>
        <w:t xml:space="preserve">, </w:t>
      </w:r>
      <w:r w:rsidRPr="00901105">
        <w:rPr>
          <w:rFonts w:ascii="Times New Roman" w:hAnsi="Times New Roman" w:cs="Times New Roman"/>
          <w:b w:val="0"/>
          <w:szCs w:val="22"/>
        </w:rPr>
        <w:t xml:space="preserve">to allow </w:t>
      </w:r>
      <w:r>
        <w:rPr>
          <w:rFonts w:ascii="Times New Roman" w:hAnsi="Times New Roman" w:cs="Times New Roman"/>
          <w:b w:val="0"/>
          <w:szCs w:val="22"/>
        </w:rPr>
        <w:t>the ERO to compile a list of all circuits</w:t>
      </w:r>
      <w:r w:rsidRPr="00901105">
        <w:rPr>
          <w:rFonts w:ascii="Times New Roman" w:hAnsi="Times New Roman" w:cs="Times New Roman"/>
          <w:b w:val="0"/>
          <w:szCs w:val="22"/>
        </w:rPr>
        <w:t xml:space="preserve"> </w:t>
      </w:r>
      <w:r>
        <w:rPr>
          <w:rFonts w:ascii="Times New Roman" w:hAnsi="Times New Roman" w:cs="Times New Roman"/>
          <w:b w:val="0"/>
          <w:szCs w:val="22"/>
        </w:rPr>
        <w:t xml:space="preserve">that </w:t>
      </w:r>
      <w:r w:rsidRPr="00901105">
        <w:rPr>
          <w:rFonts w:ascii="Times New Roman" w:hAnsi="Times New Roman" w:cs="Times New Roman"/>
          <w:b w:val="0"/>
          <w:szCs w:val="22"/>
        </w:rPr>
        <w:t xml:space="preserve">have protective relay settings that limit </w:t>
      </w:r>
      <w:r>
        <w:rPr>
          <w:rFonts w:ascii="Times New Roman" w:hAnsi="Times New Roman" w:cs="Times New Roman"/>
          <w:b w:val="0"/>
          <w:szCs w:val="22"/>
        </w:rPr>
        <w:t>circuit</w:t>
      </w:r>
      <w:r w:rsidRPr="00901105">
        <w:rPr>
          <w:rFonts w:ascii="Times New Roman" w:hAnsi="Times New Roman" w:cs="Times New Roman"/>
          <w:b w:val="0"/>
          <w:szCs w:val="22"/>
        </w:rPr>
        <w:t xml:space="preserve"> capability</w:t>
      </w:r>
      <w:r>
        <w:rPr>
          <w:rFonts w:ascii="Times New Roman" w:hAnsi="Times New Roman" w:cs="Times New Roman"/>
          <w:b w:val="0"/>
          <w:szCs w:val="22"/>
        </w:rPr>
        <w:t xml:space="preserve">. </w:t>
      </w:r>
      <w:r w:rsidRPr="00B33CDE">
        <w:rPr>
          <w:rFonts w:ascii="Times New Roman" w:hAnsi="Times New Roman" w:cs="Times New Roman"/>
          <w:b w:val="0"/>
          <w:i/>
          <w:noProof/>
          <w:szCs w:val="22"/>
        </w:rPr>
        <w:t>[Violation Risk Factor: Lower] [Time Horizon: Long Term Planning]</w:t>
      </w:r>
    </w:p>
    <w:p w:rsidR="00415BD7" w:rsidRPr="00B33CDE" w:rsidRDefault="00415BD7" w:rsidP="00415BD7">
      <w:pPr>
        <w:pStyle w:val="Requirement"/>
        <w:numPr>
          <w:ilvl w:val="0"/>
          <w:numId w:val="36"/>
        </w:numPr>
        <w:tabs>
          <w:tab w:val="clear" w:pos="2592"/>
          <w:tab w:val="clear" w:pos="3240"/>
        </w:tabs>
        <w:rPr>
          <w:rFonts w:ascii="Times New Roman" w:hAnsi="Times New Roman" w:cs="Times New Roman"/>
          <w:b w:val="0"/>
          <w:i/>
          <w:szCs w:val="22"/>
        </w:rPr>
      </w:pPr>
      <w:r>
        <w:rPr>
          <w:rFonts w:ascii="Times New Roman" w:hAnsi="Times New Roman" w:cs="Times New Roman"/>
          <w:b w:val="0"/>
          <w:szCs w:val="22"/>
        </w:rPr>
        <w:t>Each</w:t>
      </w:r>
      <w:r w:rsidRPr="00727054">
        <w:rPr>
          <w:rFonts w:ascii="Times New Roman" w:hAnsi="Times New Roman" w:cs="Times New Roman"/>
          <w:b w:val="0"/>
          <w:szCs w:val="22"/>
        </w:rPr>
        <w:t xml:space="preserve"> Planning Coordinator shall </w:t>
      </w:r>
      <w:r>
        <w:rPr>
          <w:rFonts w:ascii="Times New Roman" w:hAnsi="Times New Roman" w:cs="Times New Roman"/>
          <w:b w:val="0"/>
          <w:szCs w:val="22"/>
        </w:rPr>
        <w:t xml:space="preserve">conduct an assessment </w:t>
      </w:r>
      <w:r w:rsidRPr="00311807">
        <w:rPr>
          <w:rFonts w:ascii="Times New Roman" w:hAnsi="Times New Roman" w:cs="Times New Roman"/>
          <w:b w:val="0"/>
          <w:szCs w:val="22"/>
        </w:rPr>
        <w:t>at least once each calendar year, with no more than 15 months</w:t>
      </w:r>
      <w:r>
        <w:rPr>
          <w:rFonts w:ascii="Times New Roman" w:hAnsi="Times New Roman" w:cs="Times New Roman"/>
          <w:b w:val="0"/>
          <w:szCs w:val="22"/>
        </w:rPr>
        <w:t xml:space="preserve"> between assessments, by applying the criteria in Attachment B to </w:t>
      </w:r>
      <w:r w:rsidRPr="00727054">
        <w:rPr>
          <w:rFonts w:ascii="Times New Roman" w:hAnsi="Times New Roman" w:cs="Times New Roman"/>
          <w:b w:val="0"/>
          <w:szCs w:val="22"/>
        </w:rPr>
        <w:t xml:space="preserve">determine </w:t>
      </w:r>
      <w:r>
        <w:rPr>
          <w:rFonts w:ascii="Times New Roman" w:hAnsi="Times New Roman" w:cs="Times New Roman"/>
          <w:b w:val="0"/>
          <w:szCs w:val="22"/>
        </w:rPr>
        <w:t>the circuits</w:t>
      </w:r>
      <w:r w:rsidRPr="00727054">
        <w:rPr>
          <w:rFonts w:ascii="Times New Roman" w:hAnsi="Times New Roman" w:cs="Times New Roman"/>
          <w:b w:val="0"/>
          <w:szCs w:val="22"/>
        </w:rPr>
        <w:t xml:space="preserve"> </w:t>
      </w:r>
      <w:r w:rsidRPr="00E20AA7">
        <w:rPr>
          <w:rFonts w:ascii="Times New Roman" w:hAnsi="Times New Roman" w:cs="Times New Roman"/>
          <w:b w:val="0"/>
          <w:szCs w:val="22"/>
        </w:rPr>
        <w:t xml:space="preserve">in its Planning Coordinator area </w:t>
      </w:r>
      <w:r>
        <w:rPr>
          <w:rFonts w:ascii="Times New Roman" w:hAnsi="Times New Roman" w:cs="Times New Roman"/>
          <w:b w:val="0"/>
          <w:szCs w:val="22"/>
        </w:rPr>
        <w:t xml:space="preserve">for which Transmission Owners, Generator Owners, and Distribution Providers </w:t>
      </w:r>
      <w:r w:rsidRPr="00727054">
        <w:rPr>
          <w:rFonts w:ascii="Times New Roman" w:hAnsi="Times New Roman" w:cs="Times New Roman"/>
          <w:b w:val="0"/>
          <w:szCs w:val="22"/>
        </w:rPr>
        <w:t>must</w:t>
      </w:r>
      <w:r>
        <w:rPr>
          <w:rFonts w:ascii="Times New Roman" w:hAnsi="Times New Roman" w:cs="Times New Roman"/>
          <w:b w:val="0"/>
          <w:szCs w:val="22"/>
        </w:rPr>
        <w:t xml:space="preserve"> comply with Requirements R1 through R5. The Planning Coordinator shall:</w:t>
      </w:r>
      <w:r w:rsidRPr="00727054">
        <w:rPr>
          <w:rFonts w:ascii="Times New Roman" w:hAnsi="Times New Roman" w:cs="Times New Roman"/>
          <w:b w:val="0"/>
          <w:szCs w:val="22"/>
        </w:rPr>
        <w:t xml:space="preserve"> </w:t>
      </w:r>
      <w:r w:rsidRPr="00B33CDE">
        <w:rPr>
          <w:rFonts w:ascii="Times New Roman" w:hAnsi="Times New Roman" w:cs="Times New Roman"/>
          <w:b w:val="0"/>
          <w:i/>
          <w:szCs w:val="22"/>
        </w:rPr>
        <w:t xml:space="preserve">[Violation Risk Factor: High] [Time Horizon: Long Term Planning] </w:t>
      </w:r>
    </w:p>
    <w:p w:rsidR="00415BD7" w:rsidRPr="005C7A47" w:rsidRDefault="00415BD7" w:rsidP="00415BD7">
      <w:pPr>
        <w:pStyle w:val="Requirement"/>
        <w:numPr>
          <w:ilvl w:val="1"/>
          <w:numId w:val="33"/>
        </w:numPr>
        <w:rPr>
          <w:rFonts w:ascii="Times New Roman" w:hAnsi="Times New Roman" w:cs="Times New Roman"/>
          <w:b w:val="0"/>
          <w:szCs w:val="22"/>
        </w:rPr>
      </w:pPr>
      <w:r w:rsidRPr="005C7A47">
        <w:rPr>
          <w:rFonts w:ascii="Times New Roman" w:hAnsi="Times New Roman" w:cs="Times New Roman"/>
          <w:b w:val="0"/>
          <w:szCs w:val="22"/>
        </w:rPr>
        <w:t xml:space="preserve">Maintain a list of </w:t>
      </w:r>
      <w:r>
        <w:rPr>
          <w:rFonts w:ascii="Times New Roman" w:hAnsi="Times New Roman" w:cs="Times New Roman"/>
          <w:b w:val="0"/>
          <w:szCs w:val="22"/>
        </w:rPr>
        <w:t>circuits subject to PRC-023-2</w:t>
      </w:r>
      <w:r w:rsidRPr="005C7A47">
        <w:rPr>
          <w:rFonts w:ascii="Times New Roman" w:hAnsi="Times New Roman" w:cs="Times New Roman"/>
          <w:b w:val="0"/>
          <w:szCs w:val="22"/>
        </w:rPr>
        <w:t xml:space="preserve"> </w:t>
      </w:r>
      <w:r>
        <w:rPr>
          <w:rFonts w:ascii="Times New Roman" w:hAnsi="Times New Roman" w:cs="Times New Roman"/>
          <w:b w:val="0"/>
          <w:szCs w:val="22"/>
        </w:rPr>
        <w:t>per application of Attachment B</w:t>
      </w:r>
      <w:r w:rsidRPr="006E0849">
        <w:rPr>
          <w:rFonts w:ascii="Times New Roman" w:hAnsi="Times New Roman" w:cs="Times New Roman"/>
          <w:b w:val="0"/>
          <w:szCs w:val="22"/>
        </w:rPr>
        <w:t xml:space="preserve">, </w:t>
      </w:r>
      <w:r>
        <w:rPr>
          <w:rFonts w:ascii="Times New Roman" w:hAnsi="Times New Roman" w:cs="Times New Roman"/>
          <w:b w:val="0"/>
          <w:szCs w:val="22"/>
        </w:rPr>
        <w:t>including identification of</w:t>
      </w:r>
      <w:r w:rsidRPr="006E0849">
        <w:rPr>
          <w:rFonts w:ascii="Times New Roman" w:hAnsi="Times New Roman" w:cs="Times New Roman"/>
          <w:b w:val="0"/>
          <w:szCs w:val="22"/>
        </w:rPr>
        <w:t xml:space="preserve"> the first calendar year in which any criterion in Attachment B applies</w:t>
      </w:r>
      <w:r>
        <w:rPr>
          <w:rFonts w:ascii="Times New Roman" w:hAnsi="Times New Roman" w:cs="Times New Roman"/>
          <w:b w:val="0"/>
          <w:szCs w:val="22"/>
        </w:rPr>
        <w:t>.</w:t>
      </w:r>
    </w:p>
    <w:p w:rsidR="00415BD7" w:rsidRPr="00727054" w:rsidRDefault="00415BD7" w:rsidP="00415BD7">
      <w:pPr>
        <w:pStyle w:val="Requirement"/>
        <w:numPr>
          <w:ilvl w:val="1"/>
          <w:numId w:val="33"/>
        </w:numPr>
        <w:rPr>
          <w:rFonts w:ascii="Times New Roman" w:hAnsi="Times New Roman" w:cs="Times New Roman"/>
          <w:b w:val="0"/>
          <w:szCs w:val="22"/>
        </w:rPr>
      </w:pPr>
      <w:r>
        <w:rPr>
          <w:rFonts w:ascii="Times New Roman" w:hAnsi="Times New Roman" w:cs="Times New Roman"/>
          <w:b w:val="0"/>
          <w:szCs w:val="22"/>
        </w:rPr>
        <w:lastRenderedPageBreak/>
        <w:t>P</w:t>
      </w:r>
      <w:r w:rsidRPr="00727054">
        <w:rPr>
          <w:rFonts w:ascii="Times New Roman" w:hAnsi="Times New Roman" w:cs="Times New Roman"/>
          <w:b w:val="0"/>
          <w:szCs w:val="22"/>
        </w:rPr>
        <w:t xml:space="preserve">rovide </w:t>
      </w:r>
      <w:r>
        <w:rPr>
          <w:rFonts w:ascii="Times New Roman" w:hAnsi="Times New Roman" w:cs="Times New Roman"/>
          <w:b w:val="0"/>
          <w:szCs w:val="22"/>
        </w:rPr>
        <w:t xml:space="preserve">the </w:t>
      </w:r>
      <w:r w:rsidRPr="00727054">
        <w:rPr>
          <w:rFonts w:ascii="Times New Roman" w:hAnsi="Times New Roman" w:cs="Times New Roman"/>
          <w:b w:val="0"/>
          <w:szCs w:val="22"/>
        </w:rPr>
        <w:t xml:space="preserve">list of </w:t>
      </w:r>
      <w:r>
        <w:rPr>
          <w:rFonts w:ascii="Times New Roman" w:hAnsi="Times New Roman" w:cs="Times New Roman"/>
          <w:b w:val="0"/>
          <w:szCs w:val="22"/>
        </w:rPr>
        <w:t xml:space="preserve">circuits </w:t>
      </w:r>
      <w:r w:rsidRPr="00727054">
        <w:rPr>
          <w:rFonts w:ascii="Times New Roman" w:hAnsi="Times New Roman" w:cs="Times New Roman"/>
          <w:b w:val="0"/>
          <w:szCs w:val="22"/>
        </w:rPr>
        <w:t xml:space="preserve">to </w:t>
      </w:r>
      <w:r>
        <w:rPr>
          <w:rFonts w:ascii="Times New Roman" w:hAnsi="Times New Roman" w:cs="Times New Roman"/>
          <w:b w:val="0"/>
          <w:szCs w:val="22"/>
        </w:rPr>
        <w:t xml:space="preserve">all Regional Entities, </w:t>
      </w:r>
      <w:r w:rsidRPr="00727054">
        <w:rPr>
          <w:rFonts w:ascii="Times New Roman" w:hAnsi="Times New Roman" w:cs="Times New Roman"/>
          <w:b w:val="0"/>
          <w:szCs w:val="22"/>
        </w:rPr>
        <w:t xml:space="preserve">Reliability Coordinators, Transmission Owners, Generator Owners, and Distribution Providers </w:t>
      </w:r>
      <w:r>
        <w:rPr>
          <w:rFonts w:ascii="Times New Roman" w:hAnsi="Times New Roman" w:cs="Times New Roman"/>
          <w:b w:val="0"/>
          <w:szCs w:val="22"/>
        </w:rPr>
        <w:t xml:space="preserve">within its Planning Coordinator area </w:t>
      </w:r>
      <w:r w:rsidRPr="00727054">
        <w:rPr>
          <w:rFonts w:ascii="Times New Roman" w:hAnsi="Times New Roman" w:cs="Times New Roman"/>
          <w:b w:val="0"/>
          <w:szCs w:val="22"/>
        </w:rPr>
        <w:t xml:space="preserve">within 30 </w:t>
      </w:r>
      <w:r>
        <w:rPr>
          <w:rFonts w:ascii="Times New Roman" w:hAnsi="Times New Roman" w:cs="Times New Roman"/>
          <w:b w:val="0"/>
          <w:szCs w:val="22"/>
        </w:rPr>
        <w:t xml:space="preserve">calendar </w:t>
      </w:r>
      <w:r w:rsidRPr="00727054">
        <w:rPr>
          <w:rFonts w:ascii="Times New Roman" w:hAnsi="Times New Roman" w:cs="Times New Roman"/>
          <w:b w:val="0"/>
          <w:szCs w:val="22"/>
        </w:rPr>
        <w:t xml:space="preserve">days of the establishment of the initial list and within 30 </w:t>
      </w:r>
      <w:r>
        <w:rPr>
          <w:rFonts w:ascii="Times New Roman" w:hAnsi="Times New Roman" w:cs="Times New Roman"/>
          <w:b w:val="0"/>
          <w:szCs w:val="22"/>
        </w:rPr>
        <w:t xml:space="preserve">calendar </w:t>
      </w:r>
      <w:r w:rsidRPr="00727054">
        <w:rPr>
          <w:rFonts w:ascii="Times New Roman" w:hAnsi="Times New Roman" w:cs="Times New Roman"/>
          <w:b w:val="0"/>
          <w:szCs w:val="22"/>
        </w:rPr>
        <w:t>days of any changes to th</w:t>
      </w:r>
      <w:r>
        <w:rPr>
          <w:rFonts w:ascii="Times New Roman" w:hAnsi="Times New Roman" w:cs="Times New Roman"/>
          <w:b w:val="0"/>
          <w:szCs w:val="22"/>
        </w:rPr>
        <w:t>at</w:t>
      </w:r>
      <w:r w:rsidRPr="00727054">
        <w:rPr>
          <w:rFonts w:ascii="Times New Roman" w:hAnsi="Times New Roman" w:cs="Times New Roman"/>
          <w:b w:val="0"/>
          <w:szCs w:val="22"/>
        </w:rPr>
        <w:t xml:space="preserve"> list.  </w:t>
      </w:r>
    </w:p>
    <w:p w:rsidR="00415BD7" w:rsidRPr="00727054" w:rsidRDefault="00415BD7" w:rsidP="00415BD7">
      <w:pPr>
        <w:pStyle w:val="Section"/>
        <w:rPr>
          <w:szCs w:val="22"/>
        </w:rPr>
      </w:pPr>
      <w:r w:rsidRPr="00727054">
        <w:rPr>
          <w:szCs w:val="22"/>
        </w:rPr>
        <w:t>Measures</w:t>
      </w:r>
    </w:p>
    <w:p w:rsidR="00415BD7" w:rsidRDefault="00415BD7" w:rsidP="00415BD7">
      <w:pPr>
        <w:pStyle w:val="Measure"/>
        <w:rPr>
          <w:rFonts w:ascii="Times New Roman" w:hAnsi="Times New Roman" w:cs="Times New Roman"/>
          <w:b w:val="0"/>
          <w:szCs w:val="22"/>
        </w:rPr>
      </w:pPr>
      <w:r>
        <w:rPr>
          <w:rFonts w:ascii="Times New Roman" w:hAnsi="Times New Roman" w:cs="Times New Roman"/>
          <w:b w:val="0"/>
          <w:szCs w:val="22"/>
        </w:rPr>
        <w:t>Each</w:t>
      </w:r>
      <w:r w:rsidRPr="00727054">
        <w:rPr>
          <w:rFonts w:ascii="Times New Roman" w:hAnsi="Times New Roman" w:cs="Times New Roman"/>
          <w:b w:val="0"/>
          <w:szCs w:val="22"/>
        </w:rPr>
        <w:t xml:space="preserve"> Transmission Owner, Generator Owner, and Distribution Provider shall have evidence </w:t>
      </w:r>
      <w:r>
        <w:rPr>
          <w:rFonts w:ascii="Times New Roman" w:hAnsi="Times New Roman" w:cs="Times New Roman"/>
          <w:b w:val="0"/>
          <w:szCs w:val="22"/>
        </w:rPr>
        <w:t xml:space="preserve">such as spreadsheets or summaries of calculations </w:t>
      </w:r>
      <w:r w:rsidRPr="00727054">
        <w:rPr>
          <w:rFonts w:ascii="Times New Roman" w:hAnsi="Times New Roman" w:cs="Times New Roman"/>
          <w:b w:val="0"/>
          <w:szCs w:val="22"/>
        </w:rPr>
        <w:t xml:space="preserve">to show that each of its transmission relays </w:t>
      </w:r>
      <w:r>
        <w:rPr>
          <w:rFonts w:ascii="Times New Roman" w:hAnsi="Times New Roman" w:cs="Times New Roman"/>
          <w:b w:val="0"/>
          <w:szCs w:val="22"/>
        </w:rPr>
        <w:t>is</w:t>
      </w:r>
      <w:r w:rsidRPr="00727054">
        <w:rPr>
          <w:rFonts w:ascii="Times New Roman" w:hAnsi="Times New Roman" w:cs="Times New Roman"/>
          <w:b w:val="0"/>
          <w:szCs w:val="22"/>
        </w:rPr>
        <w:t xml:space="preserve"> set according to one of the criteria in </w:t>
      </w:r>
      <w:r>
        <w:rPr>
          <w:rFonts w:ascii="Times New Roman" w:hAnsi="Times New Roman" w:cs="Times New Roman"/>
          <w:b w:val="0"/>
          <w:szCs w:val="22"/>
        </w:rPr>
        <w:t xml:space="preserve">Requirement </w:t>
      </w:r>
      <w:r w:rsidRPr="00727054">
        <w:rPr>
          <w:rFonts w:ascii="Times New Roman" w:hAnsi="Times New Roman" w:cs="Times New Roman"/>
          <w:b w:val="0"/>
          <w:szCs w:val="22"/>
        </w:rPr>
        <w:t>R1</w:t>
      </w:r>
      <w:r>
        <w:rPr>
          <w:rFonts w:ascii="Times New Roman" w:hAnsi="Times New Roman" w:cs="Times New Roman"/>
          <w:b w:val="0"/>
          <w:szCs w:val="22"/>
        </w:rPr>
        <w:t xml:space="preserve">, criterion </w:t>
      </w:r>
      <w:r w:rsidRPr="00727054">
        <w:rPr>
          <w:rFonts w:ascii="Times New Roman" w:hAnsi="Times New Roman" w:cs="Times New Roman"/>
          <w:b w:val="0"/>
          <w:szCs w:val="22"/>
        </w:rPr>
        <w:t>1 through 13</w:t>
      </w:r>
      <w:r>
        <w:rPr>
          <w:rFonts w:ascii="Times New Roman" w:hAnsi="Times New Roman" w:cs="Times New Roman"/>
          <w:b w:val="0"/>
          <w:szCs w:val="22"/>
        </w:rPr>
        <w:t xml:space="preserve"> and shall have evidence such as coordination curves or summaries of calculations that show that relays set per criterion 10 </w:t>
      </w:r>
      <w:r w:rsidRPr="002D09EF">
        <w:rPr>
          <w:rFonts w:ascii="Times New Roman" w:hAnsi="Times New Roman" w:cs="Times New Roman"/>
          <w:b w:val="0"/>
          <w:szCs w:val="22"/>
        </w:rPr>
        <w:t>do not expose the transformer to fault levels</w:t>
      </w:r>
      <w:r>
        <w:rPr>
          <w:rFonts w:ascii="Times New Roman" w:hAnsi="Times New Roman" w:cs="Times New Roman"/>
          <w:b w:val="0"/>
          <w:szCs w:val="22"/>
        </w:rPr>
        <w:t xml:space="preserve"> and durations beyond those indicated in the standard. (R1)</w:t>
      </w:r>
    </w:p>
    <w:p w:rsidR="00415BD7" w:rsidRPr="00727054" w:rsidRDefault="00415BD7" w:rsidP="00415BD7">
      <w:pPr>
        <w:pStyle w:val="Measure"/>
        <w:rPr>
          <w:rFonts w:ascii="Times New Roman" w:hAnsi="Times New Roman" w:cs="Times New Roman"/>
          <w:b w:val="0"/>
          <w:szCs w:val="22"/>
        </w:rPr>
      </w:pPr>
      <w:r>
        <w:rPr>
          <w:rFonts w:ascii="Times New Roman" w:hAnsi="Times New Roman" w:cs="Times New Roman"/>
          <w:b w:val="0"/>
          <w:szCs w:val="22"/>
        </w:rPr>
        <w:t>Each</w:t>
      </w:r>
      <w:r w:rsidRPr="00727054">
        <w:rPr>
          <w:rFonts w:ascii="Times New Roman" w:hAnsi="Times New Roman" w:cs="Times New Roman"/>
          <w:b w:val="0"/>
          <w:szCs w:val="22"/>
        </w:rPr>
        <w:t xml:space="preserve"> Transmission Owner, Generator Owner, and Distribution Provider shall have evidence </w:t>
      </w:r>
      <w:r>
        <w:rPr>
          <w:rFonts w:ascii="Times New Roman" w:hAnsi="Times New Roman" w:cs="Times New Roman"/>
          <w:b w:val="0"/>
          <w:szCs w:val="22"/>
        </w:rPr>
        <w:t xml:space="preserve">such as spreadsheets or summaries of calculations </w:t>
      </w:r>
      <w:r w:rsidRPr="00727054">
        <w:rPr>
          <w:rFonts w:ascii="Times New Roman" w:hAnsi="Times New Roman" w:cs="Times New Roman"/>
          <w:b w:val="0"/>
          <w:szCs w:val="22"/>
        </w:rPr>
        <w:t xml:space="preserve">to show that each of its </w:t>
      </w:r>
      <w:r>
        <w:rPr>
          <w:rFonts w:ascii="Times New Roman" w:hAnsi="Times New Roman" w:cs="Times New Roman"/>
          <w:b w:val="0"/>
          <w:szCs w:val="22"/>
        </w:rPr>
        <w:t xml:space="preserve">out-of-step blocking </w:t>
      </w:r>
      <w:r w:rsidRPr="00547A25">
        <w:rPr>
          <w:rFonts w:ascii="Times New Roman" w:hAnsi="Times New Roman" w:cs="Times New Roman"/>
          <w:b w:val="0"/>
          <w:szCs w:val="22"/>
        </w:rPr>
        <w:t>element</w:t>
      </w:r>
      <w:r>
        <w:rPr>
          <w:rFonts w:ascii="Times New Roman" w:hAnsi="Times New Roman" w:cs="Times New Roman"/>
          <w:b w:val="0"/>
          <w:szCs w:val="22"/>
        </w:rPr>
        <w:t xml:space="preserve">s is set to allow tripping of phase protective relays for </w:t>
      </w:r>
      <w:r w:rsidRPr="00547A25">
        <w:rPr>
          <w:rFonts w:ascii="Times New Roman" w:hAnsi="Times New Roman" w:cs="Times New Roman"/>
          <w:b w:val="0"/>
          <w:szCs w:val="22"/>
        </w:rPr>
        <w:t>fault</w:t>
      </w:r>
      <w:r>
        <w:rPr>
          <w:rFonts w:ascii="Times New Roman" w:hAnsi="Times New Roman" w:cs="Times New Roman"/>
          <w:b w:val="0"/>
          <w:szCs w:val="22"/>
        </w:rPr>
        <w:t xml:space="preserve">s that occur during the loading conditions used to verify transmission line relay </w:t>
      </w:r>
      <w:proofErr w:type="spellStart"/>
      <w:r>
        <w:rPr>
          <w:rFonts w:ascii="Times New Roman" w:hAnsi="Times New Roman" w:cs="Times New Roman"/>
          <w:b w:val="0"/>
          <w:szCs w:val="22"/>
        </w:rPr>
        <w:t>loadability</w:t>
      </w:r>
      <w:proofErr w:type="spellEnd"/>
      <w:r>
        <w:rPr>
          <w:rFonts w:ascii="Times New Roman" w:hAnsi="Times New Roman" w:cs="Times New Roman"/>
          <w:b w:val="0"/>
          <w:szCs w:val="22"/>
        </w:rPr>
        <w:t xml:space="preserve"> per</w:t>
      </w:r>
      <w:r w:rsidRPr="00727054">
        <w:rPr>
          <w:rFonts w:ascii="Times New Roman" w:hAnsi="Times New Roman" w:cs="Times New Roman"/>
          <w:b w:val="0"/>
          <w:szCs w:val="22"/>
        </w:rPr>
        <w:t xml:space="preserve"> </w:t>
      </w:r>
      <w:r>
        <w:rPr>
          <w:rFonts w:ascii="Times New Roman" w:hAnsi="Times New Roman" w:cs="Times New Roman"/>
          <w:b w:val="0"/>
          <w:szCs w:val="22"/>
        </w:rPr>
        <w:t xml:space="preserve">Requirement </w:t>
      </w:r>
      <w:r w:rsidRPr="00727054">
        <w:rPr>
          <w:rFonts w:ascii="Times New Roman" w:hAnsi="Times New Roman" w:cs="Times New Roman"/>
          <w:b w:val="0"/>
          <w:szCs w:val="22"/>
        </w:rPr>
        <w:t>R1</w:t>
      </w:r>
      <w:r>
        <w:rPr>
          <w:rFonts w:ascii="Times New Roman" w:hAnsi="Times New Roman" w:cs="Times New Roman"/>
          <w:b w:val="0"/>
          <w:szCs w:val="22"/>
        </w:rPr>
        <w:t>. (R2)</w:t>
      </w:r>
    </w:p>
    <w:p w:rsidR="00415BD7" w:rsidRDefault="00415BD7" w:rsidP="00415BD7">
      <w:pPr>
        <w:pStyle w:val="Measure"/>
        <w:rPr>
          <w:rFonts w:ascii="Times New Roman" w:hAnsi="Times New Roman" w:cs="Times New Roman"/>
          <w:b w:val="0"/>
          <w:szCs w:val="22"/>
        </w:rPr>
      </w:pPr>
      <w:r>
        <w:rPr>
          <w:rFonts w:ascii="Times New Roman" w:hAnsi="Times New Roman" w:cs="Times New Roman"/>
          <w:b w:val="0"/>
          <w:szCs w:val="22"/>
        </w:rPr>
        <w:t>Each</w:t>
      </w:r>
      <w:r w:rsidRPr="00727054">
        <w:rPr>
          <w:rFonts w:ascii="Times New Roman" w:hAnsi="Times New Roman" w:cs="Times New Roman"/>
          <w:b w:val="0"/>
          <w:szCs w:val="22"/>
        </w:rPr>
        <w:t xml:space="preserve"> Transmission Owner, Generator Owner, and Distribution Provider with transmission </w:t>
      </w:r>
      <w:r w:rsidRPr="00AF121B">
        <w:rPr>
          <w:rFonts w:ascii="Times New Roman" w:hAnsi="Times New Roman" w:cs="Times New Roman"/>
          <w:b w:val="0"/>
          <w:szCs w:val="22"/>
        </w:rPr>
        <w:t xml:space="preserve">relays set according to Requirement R1, criterion 6, 7, 8, 9, 12, or 13 shall have evidence such as </w:t>
      </w:r>
      <w:r w:rsidRPr="00547A25">
        <w:rPr>
          <w:rFonts w:ascii="Times New Roman" w:hAnsi="Times New Roman" w:cs="Times New Roman"/>
          <w:b w:val="0"/>
          <w:szCs w:val="22"/>
        </w:rPr>
        <w:t>Facility Rating</w:t>
      </w:r>
      <w:r w:rsidRPr="00AF121B">
        <w:rPr>
          <w:rFonts w:ascii="Times New Roman" w:hAnsi="Times New Roman" w:cs="Times New Roman"/>
          <w:b w:val="0"/>
          <w:szCs w:val="22"/>
        </w:rPr>
        <w:t xml:space="preserve"> spreadsheets or </w:t>
      </w:r>
      <w:r w:rsidRPr="00547A25">
        <w:rPr>
          <w:rFonts w:ascii="Times New Roman" w:hAnsi="Times New Roman" w:cs="Times New Roman"/>
          <w:b w:val="0"/>
          <w:szCs w:val="22"/>
        </w:rPr>
        <w:t>Facility Rating</w:t>
      </w:r>
      <w:r w:rsidRPr="00AF121B">
        <w:rPr>
          <w:rFonts w:ascii="Times New Roman" w:hAnsi="Times New Roman" w:cs="Times New Roman"/>
          <w:b w:val="0"/>
          <w:szCs w:val="22"/>
        </w:rPr>
        <w:t xml:space="preserve"> database to show that </w:t>
      </w:r>
      <w:r>
        <w:rPr>
          <w:rFonts w:ascii="Times New Roman" w:hAnsi="Times New Roman" w:cs="Times New Roman"/>
          <w:b w:val="0"/>
          <w:szCs w:val="22"/>
        </w:rPr>
        <w:t>it</w:t>
      </w:r>
      <w:r w:rsidRPr="00AF121B">
        <w:rPr>
          <w:rFonts w:ascii="Times New Roman" w:hAnsi="Times New Roman" w:cs="Times New Roman"/>
          <w:b w:val="0"/>
          <w:szCs w:val="22"/>
        </w:rPr>
        <w:t xml:space="preserve"> used the calculated circuit capability as the Facility Rating of the circuit</w:t>
      </w:r>
      <w:r w:rsidRPr="00B8735E">
        <w:rPr>
          <w:rFonts w:ascii="Times New Roman" w:hAnsi="Times New Roman" w:cs="Times New Roman"/>
          <w:b w:val="0"/>
          <w:szCs w:val="22"/>
        </w:rPr>
        <w:t xml:space="preserve"> </w:t>
      </w:r>
      <w:r>
        <w:rPr>
          <w:rFonts w:ascii="Times New Roman" w:hAnsi="Times New Roman" w:cs="Times New Roman"/>
          <w:b w:val="0"/>
          <w:szCs w:val="22"/>
        </w:rPr>
        <w:t xml:space="preserve">and </w:t>
      </w:r>
      <w:r w:rsidRPr="00727054">
        <w:rPr>
          <w:rFonts w:ascii="Times New Roman" w:hAnsi="Times New Roman" w:cs="Times New Roman"/>
          <w:b w:val="0"/>
          <w:szCs w:val="22"/>
        </w:rPr>
        <w:t xml:space="preserve">evidence </w:t>
      </w:r>
      <w:r>
        <w:rPr>
          <w:rFonts w:ascii="Times New Roman" w:hAnsi="Times New Roman" w:cs="Times New Roman"/>
          <w:b w:val="0"/>
          <w:szCs w:val="22"/>
        </w:rPr>
        <w:t xml:space="preserve">such as dated correspondence </w:t>
      </w:r>
      <w:r w:rsidRPr="00727054">
        <w:rPr>
          <w:rFonts w:ascii="Times New Roman" w:hAnsi="Times New Roman" w:cs="Times New Roman"/>
          <w:b w:val="0"/>
          <w:szCs w:val="22"/>
        </w:rPr>
        <w:t xml:space="preserve">that the resulting Facility Rating was agreed to by its associated Planning Coordinator, Transmission Operator, and Reliability Coordinator. </w:t>
      </w:r>
      <w:r>
        <w:rPr>
          <w:rFonts w:ascii="Times New Roman" w:hAnsi="Times New Roman" w:cs="Times New Roman"/>
          <w:b w:val="0"/>
          <w:szCs w:val="22"/>
        </w:rPr>
        <w:t>(R3)</w:t>
      </w:r>
    </w:p>
    <w:p w:rsidR="00415BD7" w:rsidRPr="00753076" w:rsidRDefault="00415BD7" w:rsidP="00415BD7">
      <w:pPr>
        <w:pStyle w:val="Measure"/>
        <w:rPr>
          <w:rFonts w:ascii="Times New Roman" w:hAnsi="Times New Roman" w:cs="Times New Roman"/>
          <w:b w:val="0"/>
          <w:szCs w:val="22"/>
        </w:rPr>
      </w:pPr>
      <w:r>
        <w:rPr>
          <w:rFonts w:ascii="Times New Roman" w:hAnsi="Times New Roman" w:cs="Times New Roman"/>
          <w:b w:val="0"/>
          <w:szCs w:val="22"/>
        </w:rPr>
        <w:t>Each</w:t>
      </w:r>
      <w:r w:rsidRPr="00727054">
        <w:rPr>
          <w:rFonts w:ascii="Times New Roman" w:hAnsi="Times New Roman" w:cs="Times New Roman"/>
          <w:b w:val="0"/>
          <w:szCs w:val="22"/>
        </w:rPr>
        <w:t xml:space="preserve"> </w:t>
      </w:r>
      <w:r>
        <w:rPr>
          <w:rFonts w:ascii="Times New Roman" w:hAnsi="Times New Roman" w:cs="Times New Roman"/>
          <w:b w:val="0"/>
          <w:szCs w:val="22"/>
        </w:rPr>
        <w:t>Transmission Owner, Generator Owner, or Distribution Provider that sets transmission line relays according to Requirement R1,</w:t>
      </w:r>
      <w:r w:rsidRPr="00F17296">
        <w:rPr>
          <w:rFonts w:ascii="Times New Roman" w:hAnsi="Times New Roman" w:cs="Times New Roman"/>
          <w:b w:val="0"/>
          <w:szCs w:val="22"/>
        </w:rPr>
        <w:t xml:space="preserve"> </w:t>
      </w:r>
      <w:r>
        <w:rPr>
          <w:rFonts w:ascii="Times New Roman" w:hAnsi="Times New Roman" w:cs="Times New Roman"/>
          <w:b w:val="0"/>
          <w:szCs w:val="22"/>
        </w:rPr>
        <w:t xml:space="preserve">criterion 2 shall have evidence such as dated correspondence to show that it provided its Planning Coordinator, Transmission Operator, and Reliability Coordinator with </w:t>
      </w:r>
      <w:r w:rsidRPr="00306507">
        <w:rPr>
          <w:rFonts w:ascii="Times New Roman" w:hAnsi="Times New Roman" w:cs="Times New Roman"/>
          <w:b w:val="0"/>
          <w:szCs w:val="22"/>
        </w:rPr>
        <w:t>a</w:t>
      </w:r>
      <w:r>
        <w:rPr>
          <w:rFonts w:ascii="Times New Roman" w:hAnsi="Times New Roman" w:cs="Times New Roman"/>
          <w:b w:val="0"/>
          <w:szCs w:val="22"/>
        </w:rPr>
        <w:t>n updated</w:t>
      </w:r>
      <w:r w:rsidRPr="00306507">
        <w:rPr>
          <w:rFonts w:ascii="Times New Roman" w:hAnsi="Times New Roman" w:cs="Times New Roman"/>
          <w:b w:val="0"/>
          <w:szCs w:val="22"/>
        </w:rPr>
        <w:t xml:space="preserve"> list of </w:t>
      </w:r>
      <w:r>
        <w:rPr>
          <w:rFonts w:ascii="Times New Roman" w:hAnsi="Times New Roman" w:cs="Times New Roman"/>
          <w:b w:val="0"/>
          <w:noProof/>
          <w:szCs w:val="22"/>
        </w:rPr>
        <w:t>circuits</w:t>
      </w:r>
      <w:r w:rsidRPr="00727054">
        <w:rPr>
          <w:rFonts w:ascii="Times New Roman" w:hAnsi="Times New Roman" w:cs="Times New Roman"/>
          <w:b w:val="0"/>
          <w:noProof/>
          <w:szCs w:val="22"/>
        </w:rPr>
        <w:t xml:space="preserve"> </w:t>
      </w:r>
      <w:r>
        <w:rPr>
          <w:rFonts w:ascii="Times New Roman" w:hAnsi="Times New Roman" w:cs="Times New Roman"/>
          <w:b w:val="0"/>
          <w:szCs w:val="22"/>
        </w:rPr>
        <w:t>associated with those</w:t>
      </w:r>
      <w:r w:rsidRPr="00306507">
        <w:rPr>
          <w:rFonts w:ascii="Times New Roman" w:hAnsi="Times New Roman" w:cs="Times New Roman"/>
          <w:b w:val="0"/>
          <w:szCs w:val="22"/>
        </w:rPr>
        <w:t xml:space="preserve"> transmission line relays</w:t>
      </w:r>
      <w:r>
        <w:rPr>
          <w:rFonts w:ascii="Times New Roman" w:hAnsi="Times New Roman" w:cs="Times New Roman"/>
          <w:b w:val="0"/>
          <w:szCs w:val="22"/>
        </w:rPr>
        <w:t xml:space="preserve"> </w:t>
      </w:r>
      <w:r w:rsidRPr="00E928ED">
        <w:rPr>
          <w:rFonts w:ascii="Times New Roman" w:hAnsi="Times New Roman" w:cs="Times New Roman"/>
          <w:b w:val="0"/>
          <w:szCs w:val="22"/>
        </w:rPr>
        <w:t>within the required timeframe</w:t>
      </w:r>
      <w:r>
        <w:rPr>
          <w:rFonts w:ascii="Times New Roman" w:hAnsi="Times New Roman" w:cs="Times New Roman"/>
          <w:b w:val="0"/>
          <w:szCs w:val="22"/>
        </w:rPr>
        <w:t xml:space="preserve">.   The updated list may either be a full list, a list of incremental changes to the previous list, </w:t>
      </w:r>
      <w:r w:rsidRPr="00753076">
        <w:rPr>
          <w:rFonts w:ascii="Times New Roman" w:hAnsi="Times New Roman" w:cs="Times New Roman"/>
          <w:b w:val="0"/>
          <w:szCs w:val="22"/>
        </w:rPr>
        <w:t>or a statement that there are no changes to the previous list. (R4)</w:t>
      </w:r>
    </w:p>
    <w:p w:rsidR="00415BD7" w:rsidRPr="00753076" w:rsidRDefault="00415BD7" w:rsidP="00415BD7">
      <w:pPr>
        <w:pStyle w:val="Measure"/>
        <w:rPr>
          <w:rFonts w:ascii="Times New Roman" w:hAnsi="Times New Roman" w:cs="Times New Roman"/>
          <w:b w:val="0"/>
          <w:szCs w:val="22"/>
        </w:rPr>
      </w:pPr>
      <w:r>
        <w:rPr>
          <w:rFonts w:ascii="Times New Roman" w:hAnsi="Times New Roman" w:cs="Times New Roman"/>
          <w:b w:val="0"/>
          <w:szCs w:val="22"/>
        </w:rPr>
        <w:t>Each</w:t>
      </w:r>
      <w:r w:rsidRPr="00727054">
        <w:rPr>
          <w:rFonts w:ascii="Times New Roman" w:hAnsi="Times New Roman" w:cs="Times New Roman"/>
          <w:b w:val="0"/>
          <w:szCs w:val="22"/>
        </w:rPr>
        <w:t xml:space="preserve"> </w:t>
      </w:r>
      <w:r w:rsidRPr="00912B39">
        <w:rPr>
          <w:rFonts w:ascii="Times New Roman" w:hAnsi="Times New Roman" w:cs="Times New Roman"/>
          <w:b w:val="0"/>
          <w:szCs w:val="22"/>
        </w:rPr>
        <w:t>Transmission Owner, Generator Owner, or Distribution Provider that sets transmission line relays according to Requirement R1</w:t>
      </w:r>
      <w:r>
        <w:rPr>
          <w:rFonts w:ascii="Times New Roman" w:hAnsi="Times New Roman" w:cs="Times New Roman"/>
          <w:b w:val="0"/>
          <w:szCs w:val="22"/>
        </w:rPr>
        <w:t>, criterion</w:t>
      </w:r>
      <w:r w:rsidRPr="00912B39">
        <w:rPr>
          <w:rFonts w:ascii="Times New Roman" w:hAnsi="Times New Roman" w:cs="Times New Roman"/>
          <w:b w:val="0"/>
          <w:szCs w:val="22"/>
        </w:rPr>
        <w:t xml:space="preserve"> 12 shall </w:t>
      </w:r>
      <w:r>
        <w:rPr>
          <w:rFonts w:ascii="Times New Roman" w:hAnsi="Times New Roman" w:cs="Times New Roman"/>
          <w:b w:val="0"/>
          <w:szCs w:val="22"/>
        </w:rPr>
        <w:t xml:space="preserve">have evidence such as dated correspondence that it </w:t>
      </w:r>
      <w:r w:rsidRPr="00912B39">
        <w:rPr>
          <w:rFonts w:ascii="Times New Roman" w:hAnsi="Times New Roman" w:cs="Times New Roman"/>
          <w:b w:val="0"/>
          <w:szCs w:val="22"/>
        </w:rPr>
        <w:t>provide</w:t>
      </w:r>
      <w:r>
        <w:rPr>
          <w:rFonts w:ascii="Times New Roman" w:hAnsi="Times New Roman" w:cs="Times New Roman"/>
          <w:b w:val="0"/>
          <w:szCs w:val="22"/>
        </w:rPr>
        <w:t>d</w:t>
      </w:r>
      <w:r w:rsidRPr="00912B39">
        <w:rPr>
          <w:rFonts w:ascii="Times New Roman" w:hAnsi="Times New Roman" w:cs="Times New Roman"/>
          <w:b w:val="0"/>
          <w:szCs w:val="22"/>
        </w:rPr>
        <w:t xml:space="preserve"> a</w:t>
      </w:r>
      <w:r>
        <w:rPr>
          <w:rFonts w:ascii="Times New Roman" w:hAnsi="Times New Roman" w:cs="Times New Roman"/>
          <w:b w:val="0"/>
          <w:szCs w:val="22"/>
        </w:rPr>
        <w:t>n</w:t>
      </w:r>
      <w:r w:rsidRPr="00912B39">
        <w:rPr>
          <w:rFonts w:ascii="Times New Roman" w:hAnsi="Times New Roman" w:cs="Times New Roman"/>
          <w:b w:val="0"/>
          <w:szCs w:val="22"/>
        </w:rPr>
        <w:t xml:space="preserve"> </w:t>
      </w:r>
      <w:r>
        <w:rPr>
          <w:rFonts w:ascii="Times New Roman" w:hAnsi="Times New Roman" w:cs="Times New Roman"/>
          <w:b w:val="0"/>
          <w:szCs w:val="22"/>
        </w:rPr>
        <w:t xml:space="preserve">updated </w:t>
      </w:r>
      <w:r w:rsidRPr="00912B39">
        <w:rPr>
          <w:rFonts w:ascii="Times New Roman" w:hAnsi="Times New Roman" w:cs="Times New Roman"/>
          <w:b w:val="0"/>
          <w:szCs w:val="22"/>
        </w:rPr>
        <w:t xml:space="preserve">list of the </w:t>
      </w:r>
      <w:r>
        <w:rPr>
          <w:rFonts w:ascii="Times New Roman" w:hAnsi="Times New Roman" w:cs="Times New Roman"/>
          <w:b w:val="0"/>
          <w:noProof/>
          <w:szCs w:val="22"/>
        </w:rPr>
        <w:t>circuits</w:t>
      </w:r>
      <w:r w:rsidRPr="00727054">
        <w:rPr>
          <w:rFonts w:ascii="Times New Roman" w:hAnsi="Times New Roman" w:cs="Times New Roman"/>
          <w:b w:val="0"/>
          <w:noProof/>
          <w:szCs w:val="22"/>
        </w:rPr>
        <w:t xml:space="preserve"> </w:t>
      </w:r>
      <w:r w:rsidRPr="00912B39">
        <w:rPr>
          <w:rFonts w:ascii="Times New Roman" w:hAnsi="Times New Roman" w:cs="Times New Roman"/>
          <w:b w:val="0"/>
          <w:szCs w:val="22"/>
        </w:rPr>
        <w:t xml:space="preserve">associated with those relays to </w:t>
      </w:r>
      <w:r>
        <w:rPr>
          <w:rFonts w:ascii="Times New Roman" w:hAnsi="Times New Roman" w:cs="Times New Roman"/>
          <w:b w:val="0"/>
          <w:szCs w:val="22"/>
        </w:rPr>
        <w:t>its</w:t>
      </w:r>
      <w:r w:rsidRPr="00912B39">
        <w:rPr>
          <w:rFonts w:ascii="Times New Roman" w:hAnsi="Times New Roman" w:cs="Times New Roman"/>
          <w:b w:val="0"/>
          <w:szCs w:val="22"/>
        </w:rPr>
        <w:t xml:space="preserve"> Regional Entity</w:t>
      </w:r>
      <w:r w:rsidRPr="00E928ED">
        <w:rPr>
          <w:rFonts w:ascii="Times New Roman" w:hAnsi="Times New Roman" w:cs="Times New Roman"/>
          <w:b w:val="0"/>
          <w:szCs w:val="22"/>
        </w:rPr>
        <w:t xml:space="preserve"> within the required timeframe</w:t>
      </w:r>
      <w:r>
        <w:rPr>
          <w:rFonts w:ascii="Times New Roman" w:hAnsi="Times New Roman" w:cs="Times New Roman"/>
          <w:b w:val="0"/>
          <w:szCs w:val="22"/>
        </w:rPr>
        <w:t xml:space="preserve">.  The updated list may either be a full list, a list of incremental changes to the previous list, </w:t>
      </w:r>
      <w:r w:rsidRPr="00753076">
        <w:rPr>
          <w:rFonts w:ascii="Times New Roman" w:hAnsi="Times New Roman" w:cs="Times New Roman"/>
          <w:b w:val="0"/>
          <w:szCs w:val="22"/>
        </w:rPr>
        <w:t>or a statement that there are no changes to the previous list. (R5)</w:t>
      </w:r>
    </w:p>
    <w:p w:rsidR="00415BD7" w:rsidRPr="00415BD7" w:rsidRDefault="00415BD7" w:rsidP="00415BD7">
      <w:pPr>
        <w:pStyle w:val="Measure"/>
        <w:rPr>
          <w:rFonts w:ascii="Times New Roman" w:hAnsi="Times New Roman" w:cs="Times New Roman"/>
          <w:b w:val="0"/>
          <w:noProof/>
          <w:szCs w:val="22"/>
        </w:rPr>
      </w:pPr>
      <w:r>
        <w:rPr>
          <w:rFonts w:ascii="Times New Roman" w:hAnsi="Times New Roman" w:cs="Times New Roman"/>
          <w:b w:val="0"/>
          <w:szCs w:val="22"/>
        </w:rPr>
        <w:t>Each</w:t>
      </w:r>
      <w:r w:rsidRPr="00727054">
        <w:rPr>
          <w:rFonts w:ascii="Times New Roman" w:hAnsi="Times New Roman" w:cs="Times New Roman"/>
          <w:b w:val="0"/>
          <w:szCs w:val="22"/>
        </w:rPr>
        <w:t xml:space="preserve"> Planning Coordinator shall have </w:t>
      </w:r>
      <w:r>
        <w:rPr>
          <w:rFonts w:ascii="Times New Roman" w:hAnsi="Times New Roman" w:cs="Times New Roman"/>
          <w:b w:val="0"/>
          <w:szCs w:val="22"/>
        </w:rPr>
        <w:t xml:space="preserve">evidence such as power flow results, calculation summaries, or study reports that it used the criteria established within Attachment B to determine the </w:t>
      </w:r>
      <w:r>
        <w:rPr>
          <w:rFonts w:ascii="Times New Roman" w:hAnsi="Times New Roman" w:cs="Times New Roman"/>
          <w:b w:val="0"/>
          <w:noProof/>
          <w:szCs w:val="22"/>
        </w:rPr>
        <w:t>circuits</w:t>
      </w:r>
      <w:r w:rsidRPr="00727054">
        <w:rPr>
          <w:rFonts w:ascii="Times New Roman" w:hAnsi="Times New Roman" w:cs="Times New Roman"/>
          <w:b w:val="0"/>
          <w:noProof/>
          <w:szCs w:val="22"/>
        </w:rPr>
        <w:t xml:space="preserve"> </w:t>
      </w:r>
      <w:r>
        <w:rPr>
          <w:rFonts w:ascii="Times New Roman" w:hAnsi="Times New Roman" w:cs="Times New Roman"/>
          <w:b w:val="0"/>
          <w:szCs w:val="22"/>
        </w:rPr>
        <w:t xml:space="preserve">in its Planning Coordinator area for which applicable entities must comply with the standard </w:t>
      </w:r>
      <w:r w:rsidRPr="00727054">
        <w:rPr>
          <w:rFonts w:ascii="Times New Roman" w:hAnsi="Times New Roman" w:cs="Times New Roman"/>
          <w:b w:val="0"/>
          <w:szCs w:val="22"/>
        </w:rPr>
        <w:t xml:space="preserve">as described in </w:t>
      </w:r>
      <w:r>
        <w:rPr>
          <w:rFonts w:ascii="Times New Roman" w:hAnsi="Times New Roman" w:cs="Times New Roman"/>
          <w:b w:val="0"/>
          <w:szCs w:val="22"/>
        </w:rPr>
        <w:t xml:space="preserve">Requirement </w:t>
      </w:r>
      <w:r w:rsidRPr="00727054">
        <w:rPr>
          <w:rFonts w:ascii="Times New Roman" w:hAnsi="Times New Roman" w:cs="Times New Roman"/>
          <w:b w:val="0"/>
          <w:szCs w:val="22"/>
        </w:rPr>
        <w:t>R</w:t>
      </w:r>
      <w:r>
        <w:rPr>
          <w:rFonts w:ascii="Times New Roman" w:hAnsi="Times New Roman" w:cs="Times New Roman"/>
          <w:b w:val="0"/>
          <w:szCs w:val="22"/>
        </w:rPr>
        <w:t>6</w:t>
      </w:r>
      <w:r w:rsidRPr="00727054">
        <w:rPr>
          <w:rFonts w:ascii="Times New Roman" w:hAnsi="Times New Roman" w:cs="Times New Roman"/>
          <w:b w:val="0"/>
          <w:noProof/>
          <w:szCs w:val="22"/>
        </w:rPr>
        <w:t xml:space="preserve">.  The Planning Coordinator shall have a </w:t>
      </w:r>
      <w:r>
        <w:rPr>
          <w:rFonts w:ascii="Times New Roman" w:hAnsi="Times New Roman" w:cs="Times New Roman"/>
          <w:b w:val="0"/>
          <w:noProof/>
          <w:szCs w:val="22"/>
        </w:rPr>
        <w:t xml:space="preserve">dated </w:t>
      </w:r>
      <w:r w:rsidRPr="00727054">
        <w:rPr>
          <w:rFonts w:ascii="Times New Roman" w:hAnsi="Times New Roman" w:cs="Times New Roman"/>
          <w:b w:val="0"/>
          <w:noProof/>
          <w:szCs w:val="22"/>
        </w:rPr>
        <w:t xml:space="preserve">list of such </w:t>
      </w:r>
      <w:r>
        <w:rPr>
          <w:rFonts w:ascii="Times New Roman" w:hAnsi="Times New Roman" w:cs="Times New Roman"/>
          <w:b w:val="0"/>
          <w:noProof/>
          <w:szCs w:val="22"/>
        </w:rPr>
        <w:t>circuits</w:t>
      </w:r>
      <w:r w:rsidRPr="00727054">
        <w:rPr>
          <w:rFonts w:ascii="Times New Roman" w:hAnsi="Times New Roman" w:cs="Times New Roman"/>
          <w:b w:val="0"/>
          <w:noProof/>
          <w:szCs w:val="22"/>
        </w:rPr>
        <w:t xml:space="preserve"> and shall have evidence </w:t>
      </w:r>
      <w:r>
        <w:rPr>
          <w:rFonts w:ascii="Times New Roman" w:hAnsi="Times New Roman" w:cs="Times New Roman"/>
          <w:b w:val="0"/>
          <w:noProof/>
          <w:szCs w:val="22"/>
        </w:rPr>
        <w:t xml:space="preserve">such as dated correspondence </w:t>
      </w:r>
      <w:r w:rsidRPr="00C04FC7">
        <w:rPr>
          <w:rFonts w:ascii="Times New Roman" w:hAnsi="Times New Roman" w:cs="Times New Roman"/>
          <w:b w:val="0"/>
          <w:noProof/>
          <w:szCs w:val="22"/>
        </w:rPr>
        <w:t xml:space="preserve">that it provided the list to </w:t>
      </w:r>
      <w:r>
        <w:rPr>
          <w:rFonts w:ascii="Times New Roman" w:hAnsi="Times New Roman" w:cs="Times New Roman"/>
          <w:b w:val="0"/>
          <w:noProof/>
          <w:szCs w:val="22"/>
        </w:rPr>
        <w:t>the</w:t>
      </w:r>
      <w:r w:rsidRPr="00C04FC7">
        <w:rPr>
          <w:rFonts w:ascii="Times New Roman" w:hAnsi="Times New Roman" w:cs="Times New Roman"/>
          <w:b w:val="0"/>
          <w:noProof/>
          <w:szCs w:val="22"/>
        </w:rPr>
        <w:t xml:space="preserve"> Regional Entities, Reliability Coordinators, Transmission Owners, Generator Owners, and Distribution Providers</w:t>
      </w:r>
      <w:r>
        <w:rPr>
          <w:rFonts w:ascii="Times New Roman" w:hAnsi="Times New Roman" w:cs="Times New Roman"/>
          <w:b w:val="0"/>
          <w:noProof/>
          <w:szCs w:val="22"/>
        </w:rPr>
        <w:t xml:space="preserve"> </w:t>
      </w:r>
      <w:r>
        <w:rPr>
          <w:rFonts w:ascii="Times New Roman" w:hAnsi="Times New Roman" w:cs="Times New Roman"/>
          <w:b w:val="0"/>
          <w:szCs w:val="22"/>
        </w:rPr>
        <w:t>within its Planning Coordinator area</w:t>
      </w:r>
      <w:r w:rsidRPr="00E928ED">
        <w:rPr>
          <w:rFonts w:ascii="Times New Roman" w:hAnsi="Times New Roman" w:cs="Times New Roman"/>
          <w:b w:val="0"/>
          <w:szCs w:val="22"/>
        </w:rPr>
        <w:t xml:space="preserve"> within the required timeframe</w:t>
      </w:r>
      <w:r w:rsidRPr="00727054">
        <w:rPr>
          <w:rFonts w:ascii="Times New Roman" w:hAnsi="Times New Roman" w:cs="Times New Roman"/>
          <w:b w:val="0"/>
          <w:noProof/>
          <w:szCs w:val="22"/>
        </w:rPr>
        <w:t xml:space="preserve">. </w:t>
      </w:r>
    </w:p>
    <w:p w:rsidR="00415BD7" w:rsidRPr="00415BD7" w:rsidRDefault="00415BD7" w:rsidP="00415BD7">
      <w:pPr>
        <w:pStyle w:val="Measure"/>
        <w:numPr>
          <w:ilvl w:val="0"/>
          <w:numId w:val="0"/>
        </w:numPr>
        <w:ind w:left="936"/>
        <w:rPr>
          <w:rFonts w:ascii="Times New Roman" w:hAnsi="Times New Roman" w:cs="Times New Roman"/>
          <w:b w:val="0"/>
          <w:szCs w:val="22"/>
        </w:rPr>
      </w:pPr>
    </w:p>
    <w:p w:rsidR="00415BD7" w:rsidRPr="00415BD7" w:rsidRDefault="00415BD7" w:rsidP="00415BD7">
      <w:pPr>
        <w:pStyle w:val="Section"/>
        <w:rPr>
          <w:rFonts w:ascii="Times New Roman" w:hAnsi="Times New Roman"/>
          <w:szCs w:val="22"/>
        </w:rPr>
      </w:pPr>
      <w:r w:rsidRPr="00415BD7">
        <w:rPr>
          <w:rFonts w:ascii="Times New Roman" w:hAnsi="Times New Roman"/>
          <w:szCs w:val="22"/>
        </w:rPr>
        <w:lastRenderedPageBreak/>
        <w:t>Compliance</w:t>
      </w:r>
    </w:p>
    <w:p w:rsidR="00415BD7" w:rsidRPr="00415BD7" w:rsidRDefault="00415BD7" w:rsidP="00415BD7">
      <w:pPr>
        <w:pStyle w:val="ListNumber"/>
        <w:numPr>
          <w:ilvl w:val="0"/>
          <w:numId w:val="0"/>
        </w:numPr>
        <w:tabs>
          <w:tab w:val="left" w:pos="360"/>
          <w:tab w:val="left" w:pos="936"/>
          <w:tab w:val="num" w:pos="1026"/>
          <w:tab w:val="left" w:pos="2160"/>
        </w:tabs>
        <w:autoSpaceDE/>
        <w:autoSpaceDN/>
        <w:adjustRightInd/>
        <w:spacing w:after="120"/>
        <w:ind w:left="936" w:hanging="576"/>
        <w:contextualSpacing w:val="0"/>
        <w:rPr>
          <w:rFonts w:ascii="Times New Roman" w:hAnsi="Times New Roman" w:cs="Times New Roman"/>
          <w:b/>
          <w:sz w:val="22"/>
          <w:szCs w:val="22"/>
        </w:rPr>
      </w:pPr>
      <w:r w:rsidRPr="00415BD7">
        <w:rPr>
          <w:rFonts w:ascii="Times New Roman" w:hAnsi="Times New Roman" w:cs="Times New Roman"/>
          <w:b/>
          <w:sz w:val="22"/>
          <w:szCs w:val="22"/>
        </w:rPr>
        <w:t>Compliance Monitoring Process</w:t>
      </w:r>
    </w:p>
    <w:p w:rsidR="00415BD7" w:rsidRPr="00415BD7" w:rsidRDefault="00415BD7" w:rsidP="00415BD7">
      <w:pPr>
        <w:pStyle w:val="ListNumber"/>
        <w:numPr>
          <w:ilvl w:val="1"/>
          <w:numId w:val="38"/>
        </w:numPr>
        <w:tabs>
          <w:tab w:val="left" w:pos="2160"/>
        </w:tabs>
        <w:autoSpaceDE/>
        <w:autoSpaceDN/>
        <w:adjustRightInd/>
        <w:spacing w:after="120"/>
        <w:ind w:hanging="504"/>
        <w:contextualSpacing w:val="0"/>
        <w:rPr>
          <w:rFonts w:ascii="Times New Roman" w:hAnsi="Times New Roman" w:cs="Times New Roman"/>
          <w:b/>
          <w:sz w:val="22"/>
          <w:szCs w:val="22"/>
        </w:rPr>
      </w:pPr>
      <w:r w:rsidRPr="00415BD7">
        <w:rPr>
          <w:rFonts w:ascii="Times New Roman" w:hAnsi="Times New Roman" w:cs="Times New Roman"/>
          <w:b/>
          <w:sz w:val="22"/>
          <w:szCs w:val="22"/>
        </w:rPr>
        <w:t>Compliance Monitoring Responsibility</w:t>
      </w:r>
    </w:p>
    <w:p w:rsidR="00415BD7" w:rsidRPr="00415BD7" w:rsidRDefault="00415BD7" w:rsidP="00415BD7">
      <w:pPr>
        <w:numPr>
          <w:ilvl w:val="0"/>
          <w:numId w:val="35"/>
        </w:numPr>
        <w:autoSpaceDE/>
        <w:autoSpaceDN/>
        <w:adjustRightInd/>
        <w:rPr>
          <w:rFonts w:ascii="Times New Roman" w:hAnsi="Times New Roman" w:cs="Times New Roman"/>
          <w:sz w:val="22"/>
          <w:szCs w:val="22"/>
        </w:rPr>
      </w:pPr>
      <w:r w:rsidRPr="00415BD7">
        <w:rPr>
          <w:rFonts w:ascii="Times New Roman" w:hAnsi="Times New Roman" w:cs="Times New Roman"/>
          <w:sz w:val="22"/>
          <w:szCs w:val="22"/>
        </w:rPr>
        <w:tab/>
        <w:t xml:space="preserve">For entities that do not work for the Regional Entity, the Regional Entity shall serve as the Compliance Enforcement Authority. </w:t>
      </w:r>
    </w:p>
    <w:p w:rsidR="00415BD7" w:rsidRPr="00415BD7" w:rsidRDefault="00415BD7" w:rsidP="00415BD7">
      <w:pPr>
        <w:numPr>
          <w:ilvl w:val="0"/>
          <w:numId w:val="35"/>
        </w:numPr>
        <w:autoSpaceDE/>
        <w:autoSpaceDN/>
        <w:adjustRightInd/>
        <w:rPr>
          <w:rFonts w:ascii="Times New Roman" w:hAnsi="Times New Roman" w:cs="Times New Roman"/>
          <w:sz w:val="22"/>
          <w:szCs w:val="22"/>
        </w:rPr>
      </w:pPr>
      <w:r w:rsidRPr="00415BD7">
        <w:rPr>
          <w:rFonts w:ascii="Times New Roman" w:hAnsi="Times New Roman" w:cs="Times New Roman"/>
          <w:sz w:val="22"/>
          <w:szCs w:val="22"/>
        </w:rPr>
        <w:t xml:space="preserve">    For functional entities that work for their Regional Entity, the ERO shall serve as the Compliance Enforcement Authority. </w:t>
      </w:r>
    </w:p>
    <w:p w:rsidR="00415BD7" w:rsidRPr="00415BD7" w:rsidRDefault="00415BD7" w:rsidP="00415BD7">
      <w:pPr>
        <w:pStyle w:val="ListNumber"/>
        <w:numPr>
          <w:ilvl w:val="0"/>
          <w:numId w:val="0"/>
        </w:numPr>
        <w:ind w:left="1026" w:hanging="576"/>
        <w:rPr>
          <w:rFonts w:ascii="Times New Roman" w:hAnsi="Times New Roman" w:cs="Times New Roman"/>
          <w:sz w:val="22"/>
          <w:szCs w:val="22"/>
        </w:rPr>
      </w:pPr>
    </w:p>
    <w:p w:rsidR="00415BD7" w:rsidRPr="00415BD7" w:rsidRDefault="00415BD7" w:rsidP="00415BD7">
      <w:pPr>
        <w:pStyle w:val="ListNumber"/>
        <w:numPr>
          <w:ilvl w:val="1"/>
          <w:numId w:val="38"/>
        </w:numPr>
        <w:tabs>
          <w:tab w:val="left" w:pos="2160"/>
        </w:tabs>
        <w:autoSpaceDE/>
        <w:autoSpaceDN/>
        <w:adjustRightInd/>
        <w:spacing w:after="120"/>
        <w:ind w:hanging="504"/>
        <w:contextualSpacing w:val="0"/>
        <w:rPr>
          <w:rFonts w:ascii="Times New Roman" w:hAnsi="Times New Roman" w:cs="Times New Roman"/>
          <w:b/>
          <w:sz w:val="22"/>
          <w:szCs w:val="22"/>
        </w:rPr>
      </w:pPr>
      <w:r w:rsidRPr="00415BD7">
        <w:rPr>
          <w:rFonts w:ascii="Times New Roman" w:hAnsi="Times New Roman" w:cs="Times New Roman"/>
          <w:b/>
          <w:sz w:val="22"/>
          <w:szCs w:val="22"/>
        </w:rPr>
        <w:t>Data Retention</w:t>
      </w:r>
    </w:p>
    <w:p w:rsidR="00415BD7" w:rsidRPr="00415BD7" w:rsidRDefault="00415BD7" w:rsidP="00415BD7">
      <w:pPr>
        <w:pStyle w:val="BodyIndent2"/>
        <w:ind w:left="1080"/>
        <w:rPr>
          <w:szCs w:val="22"/>
        </w:rPr>
      </w:pPr>
      <w:r w:rsidRPr="00415BD7">
        <w:rPr>
          <w:szCs w:val="22"/>
        </w:rPr>
        <w:t>The Transmission Owner, Generator Owner, Distribution Provider and Planning Coordinator shall keep data or evidence to show compliance as identified below unless directed by its Compliance Enforcement Authority to retain specific evidence for a longer period of time as part of an investigation:</w:t>
      </w:r>
    </w:p>
    <w:p w:rsidR="00415BD7" w:rsidRPr="00415BD7" w:rsidRDefault="00415BD7" w:rsidP="00415BD7">
      <w:pPr>
        <w:pStyle w:val="BodyIndent2"/>
        <w:ind w:left="1080"/>
        <w:rPr>
          <w:szCs w:val="22"/>
        </w:rPr>
      </w:pPr>
      <w:r w:rsidRPr="00415BD7">
        <w:rPr>
          <w:szCs w:val="22"/>
        </w:rPr>
        <w:t xml:space="preserve">The Transmission Owner, Generator Owner, and Distribution Provider shall each retain documentation to demonstrate compliance with Requirements R1 through R5 for three calendar years. </w:t>
      </w:r>
    </w:p>
    <w:p w:rsidR="00415BD7" w:rsidRPr="00415BD7" w:rsidRDefault="00415BD7" w:rsidP="00415BD7">
      <w:pPr>
        <w:pStyle w:val="BodyIndent2"/>
        <w:ind w:left="1080"/>
        <w:rPr>
          <w:szCs w:val="22"/>
        </w:rPr>
      </w:pPr>
      <w:r w:rsidRPr="00415BD7">
        <w:rPr>
          <w:szCs w:val="22"/>
        </w:rPr>
        <w:t xml:space="preserve">The Planning Coordinator shall retain documentation of the most recent review process required in R6.  The Planning Coordinator shall retain the most recent list of </w:t>
      </w:r>
      <w:r w:rsidRPr="00415BD7">
        <w:rPr>
          <w:noProof/>
          <w:szCs w:val="22"/>
        </w:rPr>
        <w:t>circuits</w:t>
      </w:r>
      <w:r w:rsidRPr="00415BD7">
        <w:rPr>
          <w:b/>
          <w:noProof/>
          <w:szCs w:val="22"/>
        </w:rPr>
        <w:t xml:space="preserve"> </w:t>
      </w:r>
      <w:r w:rsidRPr="00415BD7">
        <w:rPr>
          <w:szCs w:val="22"/>
        </w:rPr>
        <w:t>in its Planning Coordinator area for which applicable entities must comply with the standard, as determined per R6.</w:t>
      </w:r>
    </w:p>
    <w:p w:rsidR="00415BD7" w:rsidRPr="00415BD7" w:rsidRDefault="00415BD7" w:rsidP="00415BD7">
      <w:pPr>
        <w:pStyle w:val="BodyIndent2"/>
        <w:ind w:left="1080"/>
        <w:rPr>
          <w:szCs w:val="22"/>
        </w:rPr>
      </w:pPr>
      <w:r w:rsidRPr="00415BD7">
        <w:rPr>
          <w:szCs w:val="22"/>
        </w:rPr>
        <w:t>If a Transmission Owner, Generator Owner, Distribution Provider or Planning Coordinator is found non-compliant, it shall keep information related to the non-compliance until found compliant or for the time specified above, whichever is longer.</w:t>
      </w:r>
    </w:p>
    <w:p w:rsidR="00415BD7" w:rsidRPr="00415BD7" w:rsidRDefault="00415BD7" w:rsidP="00415BD7">
      <w:pPr>
        <w:pStyle w:val="BodyIndent2"/>
        <w:ind w:left="1080"/>
        <w:rPr>
          <w:szCs w:val="22"/>
        </w:rPr>
      </w:pPr>
      <w:r w:rsidRPr="00415BD7">
        <w:rPr>
          <w:szCs w:val="22"/>
        </w:rPr>
        <w:t>The Compliance Monitor shall keep the last audit record and all requested and submitted subsequent audit records.</w:t>
      </w:r>
    </w:p>
    <w:p w:rsidR="00415BD7" w:rsidRPr="00415BD7" w:rsidRDefault="00415BD7" w:rsidP="00415BD7">
      <w:pPr>
        <w:pStyle w:val="ListNumber"/>
        <w:numPr>
          <w:ilvl w:val="1"/>
          <w:numId w:val="38"/>
        </w:numPr>
        <w:tabs>
          <w:tab w:val="left" w:pos="2160"/>
        </w:tabs>
        <w:autoSpaceDE/>
        <w:autoSpaceDN/>
        <w:adjustRightInd/>
        <w:spacing w:after="120"/>
        <w:ind w:hanging="504"/>
        <w:contextualSpacing w:val="0"/>
        <w:rPr>
          <w:rFonts w:ascii="Times New Roman" w:hAnsi="Times New Roman" w:cs="Times New Roman"/>
          <w:sz w:val="22"/>
          <w:szCs w:val="22"/>
        </w:rPr>
      </w:pPr>
      <w:r w:rsidRPr="00415BD7">
        <w:rPr>
          <w:rFonts w:ascii="Times New Roman" w:hAnsi="Times New Roman" w:cs="Times New Roman"/>
          <w:b/>
          <w:sz w:val="22"/>
          <w:szCs w:val="22"/>
        </w:rPr>
        <w:t>Compliance Monitoring and Assessment Processes</w:t>
      </w:r>
    </w:p>
    <w:p w:rsidR="00415BD7" w:rsidRPr="00415BD7" w:rsidRDefault="00415BD7" w:rsidP="00415BD7">
      <w:pPr>
        <w:pStyle w:val="ListNumber"/>
        <w:numPr>
          <w:ilvl w:val="0"/>
          <w:numId w:val="34"/>
        </w:numPr>
        <w:tabs>
          <w:tab w:val="clear" w:pos="2016"/>
          <w:tab w:val="num" w:pos="1800"/>
        </w:tabs>
        <w:autoSpaceDE/>
        <w:autoSpaceDN/>
        <w:adjustRightInd/>
        <w:spacing w:after="120"/>
        <w:ind w:left="1800" w:hanging="360"/>
        <w:contextualSpacing w:val="0"/>
        <w:rPr>
          <w:rFonts w:ascii="Times New Roman" w:hAnsi="Times New Roman" w:cs="Times New Roman"/>
          <w:sz w:val="22"/>
          <w:szCs w:val="22"/>
        </w:rPr>
      </w:pPr>
      <w:r w:rsidRPr="00415BD7">
        <w:rPr>
          <w:rFonts w:ascii="Times New Roman" w:hAnsi="Times New Roman" w:cs="Times New Roman"/>
          <w:sz w:val="22"/>
          <w:szCs w:val="22"/>
        </w:rPr>
        <w:t>Compliance Audit</w:t>
      </w:r>
    </w:p>
    <w:p w:rsidR="00415BD7" w:rsidRPr="00415BD7" w:rsidRDefault="00415BD7" w:rsidP="00415BD7">
      <w:pPr>
        <w:pStyle w:val="ListNumber"/>
        <w:numPr>
          <w:ilvl w:val="0"/>
          <w:numId w:val="34"/>
        </w:numPr>
        <w:tabs>
          <w:tab w:val="clear" w:pos="2016"/>
          <w:tab w:val="num" w:pos="1800"/>
          <w:tab w:val="left" w:pos="2160"/>
        </w:tabs>
        <w:autoSpaceDE/>
        <w:autoSpaceDN/>
        <w:adjustRightInd/>
        <w:spacing w:after="120"/>
        <w:ind w:left="1800" w:hanging="360"/>
        <w:contextualSpacing w:val="0"/>
        <w:rPr>
          <w:rFonts w:ascii="Times New Roman" w:hAnsi="Times New Roman" w:cs="Times New Roman"/>
          <w:sz w:val="22"/>
          <w:szCs w:val="22"/>
        </w:rPr>
      </w:pPr>
      <w:r w:rsidRPr="00415BD7">
        <w:rPr>
          <w:rFonts w:ascii="Times New Roman" w:hAnsi="Times New Roman" w:cs="Times New Roman"/>
          <w:sz w:val="22"/>
          <w:szCs w:val="22"/>
        </w:rPr>
        <w:t>Self-Certification</w:t>
      </w:r>
    </w:p>
    <w:p w:rsidR="00415BD7" w:rsidRPr="00415BD7" w:rsidRDefault="00415BD7" w:rsidP="00415BD7">
      <w:pPr>
        <w:pStyle w:val="ListNumber"/>
        <w:numPr>
          <w:ilvl w:val="0"/>
          <w:numId w:val="34"/>
        </w:numPr>
        <w:tabs>
          <w:tab w:val="clear" w:pos="2016"/>
          <w:tab w:val="num" w:pos="1800"/>
          <w:tab w:val="left" w:pos="2160"/>
        </w:tabs>
        <w:autoSpaceDE/>
        <w:autoSpaceDN/>
        <w:adjustRightInd/>
        <w:spacing w:after="120"/>
        <w:ind w:left="1800" w:hanging="360"/>
        <w:contextualSpacing w:val="0"/>
        <w:rPr>
          <w:rFonts w:ascii="Times New Roman" w:hAnsi="Times New Roman" w:cs="Times New Roman"/>
          <w:sz w:val="22"/>
          <w:szCs w:val="22"/>
        </w:rPr>
      </w:pPr>
      <w:r w:rsidRPr="00415BD7">
        <w:rPr>
          <w:rFonts w:ascii="Times New Roman" w:hAnsi="Times New Roman" w:cs="Times New Roman"/>
          <w:sz w:val="22"/>
          <w:szCs w:val="22"/>
        </w:rPr>
        <w:t>Spot Checking</w:t>
      </w:r>
    </w:p>
    <w:p w:rsidR="00415BD7" w:rsidRPr="00415BD7" w:rsidRDefault="00415BD7" w:rsidP="00415BD7">
      <w:pPr>
        <w:pStyle w:val="ListNumber"/>
        <w:numPr>
          <w:ilvl w:val="0"/>
          <w:numId w:val="34"/>
        </w:numPr>
        <w:tabs>
          <w:tab w:val="clear" w:pos="2016"/>
          <w:tab w:val="num" w:pos="1800"/>
          <w:tab w:val="left" w:pos="2160"/>
        </w:tabs>
        <w:autoSpaceDE/>
        <w:autoSpaceDN/>
        <w:adjustRightInd/>
        <w:spacing w:after="120"/>
        <w:ind w:left="1800" w:hanging="360"/>
        <w:contextualSpacing w:val="0"/>
        <w:rPr>
          <w:rFonts w:ascii="Times New Roman" w:hAnsi="Times New Roman" w:cs="Times New Roman"/>
          <w:sz w:val="22"/>
          <w:szCs w:val="22"/>
        </w:rPr>
      </w:pPr>
      <w:r w:rsidRPr="00415BD7">
        <w:rPr>
          <w:rFonts w:ascii="Times New Roman" w:hAnsi="Times New Roman" w:cs="Times New Roman"/>
          <w:sz w:val="22"/>
          <w:szCs w:val="22"/>
        </w:rPr>
        <w:t>Compliance Violation Investigation</w:t>
      </w:r>
    </w:p>
    <w:p w:rsidR="00415BD7" w:rsidRPr="00415BD7" w:rsidRDefault="00415BD7" w:rsidP="00415BD7">
      <w:pPr>
        <w:pStyle w:val="ListNumber"/>
        <w:numPr>
          <w:ilvl w:val="0"/>
          <w:numId w:val="34"/>
        </w:numPr>
        <w:tabs>
          <w:tab w:val="clear" w:pos="2016"/>
          <w:tab w:val="num" w:pos="1800"/>
          <w:tab w:val="left" w:pos="2160"/>
        </w:tabs>
        <w:autoSpaceDE/>
        <w:autoSpaceDN/>
        <w:adjustRightInd/>
        <w:spacing w:after="120"/>
        <w:ind w:left="1800" w:hanging="360"/>
        <w:contextualSpacing w:val="0"/>
        <w:rPr>
          <w:rFonts w:ascii="Times New Roman" w:hAnsi="Times New Roman" w:cs="Times New Roman"/>
          <w:sz w:val="22"/>
          <w:szCs w:val="22"/>
        </w:rPr>
      </w:pPr>
      <w:r w:rsidRPr="00415BD7">
        <w:rPr>
          <w:rFonts w:ascii="Times New Roman" w:hAnsi="Times New Roman" w:cs="Times New Roman"/>
          <w:sz w:val="22"/>
          <w:szCs w:val="22"/>
        </w:rPr>
        <w:t>Self-Reporting</w:t>
      </w:r>
    </w:p>
    <w:p w:rsidR="00415BD7" w:rsidRDefault="00415BD7" w:rsidP="00415BD7">
      <w:pPr>
        <w:pStyle w:val="ListNumber"/>
        <w:numPr>
          <w:ilvl w:val="0"/>
          <w:numId w:val="34"/>
        </w:numPr>
        <w:tabs>
          <w:tab w:val="clear" w:pos="2016"/>
          <w:tab w:val="num" w:pos="1800"/>
          <w:tab w:val="left" w:pos="2160"/>
        </w:tabs>
        <w:autoSpaceDE/>
        <w:autoSpaceDN/>
        <w:adjustRightInd/>
        <w:spacing w:after="120"/>
        <w:ind w:left="1800" w:hanging="360"/>
        <w:contextualSpacing w:val="0"/>
        <w:rPr>
          <w:rFonts w:ascii="Times New Roman" w:hAnsi="Times New Roman" w:cs="Times New Roman"/>
          <w:sz w:val="22"/>
          <w:szCs w:val="22"/>
        </w:rPr>
      </w:pPr>
      <w:r w:rsidRPr="00415BD7">
        <w:rPr>
          <w:rFonts w:ascii="Times New Roman" w:hAnsi="Times New Roman" w:cs="Times New Roman"/>
          <w:sz w:val="22"/>
          <w:szCs w:val="22"/>
        </w:rPr>
        <w:t>Complaint</w:t>
      </w:r>
      <w:r w:rsidR="00B14D2A">
        <w:rPr>
          <w:rFonts w:ascii="Times New Roman" w:hAnsi="Times New Roman" w:cs="Times New Roman"/>
          <w:sz w:val="22"/>
          <w:szCs w:val="22"/>
        </w:rPr>
        <w:t>\</w:t>
      </w:r>
    </w:p>
    <w:p w:rsidR="00B14D2A" w:rsidRPr="00415BD7" w:rsidRDefault="00B14D2A" w:rsidP="00B14D2A">
      <w:pPr>
        <w:pStyle w:val="ListNumber"/>
        <w:numPr>
          <w:ilvl w:val="0"/>
          <w:numId w:val="0"/>
        </w:numPr>
        <w:tabs>
          <w:tab w:val="left" w:pos="2160"/>
        </w:tabs>
        <w:autoSpaceDE/>
        <w:autoSpaceDN/>
        <w:adjustRightInd/>
        <w:spacing w:after="120"/>
        <w:ind w:left="1800"/>
        <w:contextualSpacing w:val="0"/>
        <w:rPr>
          <w:rFonts w:ascii="Times New Roman" w:hAnsi="Times New Roman" w:cs="Times New Roman"/>
          <w:sz w:val="22"/>
          <w:szCs w:val="22"/>
        </w:rPr>
      </w:pPr>
    </w:p>
    <w:p w:rsidR="00415BD7" w:rsidRPr="00415BD7" w:rsidRDefault="00415BD7" w:rsidP="00415BD7">
      <w:pPr>
        <w:pStyle w:val="ListNumber"/>
        <w:numPr>
          <w:ilvl w:val="1"/>
          <w:numId w:val="38"/>
        </w:numPr>
        <w:tabs>
          <w:tab w:val="left" w:pos="2160"/>
        </w:tabs>
        <w:autoSpaceDE/>
        <w:autoSpaceDN/>
        <w:adjustRightInd/>
        <w:spacing w:after="120"/>
        <w:ind w:hanging="504"/>
        <w:contextualSpacing w:val="0"/>
        <w:rPr>
          <w:rFonts w:ascii="Times New Roman" w:hAnsi="Times New Roman" w:cs="Times New Roman"/>
          <w:b/>
          <w:sz w:val="22"/>
          <w:szCs w:val="22"/>
        </w:rPr>
      </w:pPr>
      <w:r w:rsidRPr="00415BD7">
        <w:rPr>
          <w:rFonts w:ascii="Times New Roman" w:hAnsi="Times New Roman" w:cs="Times New Roman"/>
          <w:b/>
          <w:sz w:val="22"/>
          <w:szCs w:val="22"/>
        </w:rPr>
        <w:t>Additional Compliance Information</w:t>
      </w:r>
    </w:p>
    <w:p w:rsidR="00FD4903" w:rsidRDefault="00415BD7" w:rsidP="00D149DC">
      <w:pPr>
        <w:tabs>
          <w:tab w:val="left" w:pos="1440"/>
        </w:tabs>
        <w:autoSpaceDE/>
        <w:autoSpaceDN/>
        <w:adjustRightInd/>
        <w:ind w:left="1440"/>
        <w:rPr>
          <w:rFonts w:ascii="Times New Roman" w:hAnsi="Times New Roman" w:cs="Times New Roman"/>
          <w:sz w:val="22"/>
          <w:szCs w:val="22"/>
        </w:rPr>
      </w:pPr>
      <w:r w:rsidRPr="00415BD7">
        <w:rPr>
          <w:rFonts w:ascii="Times New Roman" w:hAnsi="Times New Roman" w:cs="Times New Roman"/>
          <w:sz w:val="22"/>
          <w:szCs w:val="22"/>
        </w:rPr>
        <w:t>None.</w:t>
      </w:r>
    </w:p>
    <w:p w:rsidR="00D149DC" w:rsidRPr="00D149DC" w:rsidRDefault="00D149DC" w:rsidP="00D149DC">
      <w:pPr>
        <w:tabs>
          <w:tab w:val="left" w:pos="1440"/>
        </w:tabs>
        <w:autoSpaceDE/>
        <w:autoSpaceDN/>
        <w:adjustRightInd/>
        <w:ind w:left="1440"/>
        <w:rPr>
          <w:rFonts w:ascii="Times New Roman" w:hAnsi="Times New Roman" w:cs="Times New Roman"/>
          <w:sz w:val="22"/>
          <w:szCs w:val="22"/>
        </w:rPr>
      </w:pPr>
    </w:p>
    <w:p w:rsidR="00D149DC" w:rsidRPr="00D149DC" w:rsidRDefault="00D149DC" w:rsidP="00D149DC">
      <w:pPr>
        <w:tabs>
          <w:tab w:val="left" w:pos="1440"/>
        </w:tabs>
        <w:autoSpaceDE/>
        <w:autoSpaceDN/>
        <w:adjustRightInd/>
        <w:ind w:left="1440"/>
        <w:rPr>
          <w:rFonts w:ascii="Times New Roman" w:hAnsi="Times New Roman" w:cs="Times New Roman"/>
          <w:color w:val="auto"/>
          <w:sz w:val="22"/>
          <w:szCs w:val="22"/>
        </w:rPr>
      </w:pPr>
    </w:p>
    <w:p w:rsidR="00102F3B" w:rsidRDefault="00102F3B" w:rsidP="00D149DC">
      <w:pPr>
        <w:pStyle w:val="Requirement"/>
        <w:jc w:val="center"/>
        <w:rPr>
          <w:rFonts w:ascii="Times New Roman" w:hAnsi="Times New Roman" w:cs="Times New Roman"/>
          <w:szCs w:val="22"/>
        </w:rPr>
      </w:pPr>
      <w:bookmarkStart w:id="7" w:name="_Toc323042589"/>
      <w:bookmarkStart w:id="8" w:name="_Toc330463566"/>
    </w:p>
    <w:p w:rsidR="00D149DC" w:rsidRPr="00D149DC" w:rsidRDefault="00D149DC" w:rsidP="00D149DC">
      <w:pPr>
        <w:pStyle w:val="Requirement"/>
        <w:jc w:val="center"/>
        <w:rPr>
          <w:rFonts w:ascii="Times New Roman" w:hAnsi="Times New Roman" w:cs="Times New Roman"/>
          <w:szCs w:val="22"/>
        </w:rPr>
      </w:pPr>
      <w:r w:rsidRPr="00D149DC">
        <w:rPr>
          <w:rFonts w:ascii="Times New Roman" w:hAnsi="Times New Roman" w:cs="Times New Roman"/>
          <w:szCs w:val="22"/>
        </w:rPr>
        <w:lastRenderedPageBreak/>
        <w:t>PRC-023 — Attachment A</w:t>
      </w:r>
    </w:p>
    <w:p w:rsidR="00D149DC" w:rsidRPr="00D149DC" w:rsidRDefault="00D149DC" w:rsidP="00D149DC">
      <w:pPr>
        <w:pStyle w:val="ListNumber"/>
        <w:numPr>
          <w:ilvl w:val="0"/>
          <w:numId w:val="0"/>
        </w:numPr>
        <w:autoSpaceDE/>
        <w:autoSpaceDN/>
        <w:adjustRightInd/>
        <w:spacing w:after="120"/>
        <w:ind w:left="360" w:hanging="360"/>
        <w:contextualSpacing w:val="0"/>
        <w:rPr>
          <w:rFonts w:ascii="Times New Roman" w:hAnsi="Times New Roman" w:cs="Times New Roman"/>
          <w:sz w:val="22"/>
          <w:szCs w:val="22"/>
        </w:rPr>
      </w:pPr>
      <w:r w:rsidRPr="00D149DC">
        <w:rPr>
          <w:rFonts w:ascii="Times New Roman" w:hAnsi="Times New Roman" w:cs="Times New Roman"/>
          <w:sz w:val="22"/>
          <w:szCs w:val="22"/>
        </w:rPr>
        <w:t>This standard includes any protective functions which could trip with or without time delay, on load current, including but not limited to:</w:t>
      </w:r>
    </w:p>
    <w:p w:rsidR="00D149DC" w:rsidRPr="00D149DC" w:rsidRDefault="00D149DC" w:rsidP="00D149DC">
      <w:pPr>
        <w:pStyle w:val="ListNumber"/>
        <w:numPr>
          <w:ilvl w:val="1"/>
          <w:numId w:val="0"/>
        </w:numPr>
        <w:tabs>
          <w:tab w:val="num" w:pos="900"/>
        </w:tabs>
        <w:autoSpaceDE/>
        <w:autoSpaceDN/>
        <w:adjustRightInd/>
        <w:spacing w:after="120"/>
        <w:ind w:left="684" w:hanging="324"/>
        <w:contextualSpacing w:val="0"/>
        <w:rPr>
          <w:rFonts w:ascii="Times New Roman" w:hAnsi="Times New Roman" w:cs="Times New Roman"/>
          <w:sz w:val="22"/>
          <w:szCs w:val="22"/>
        </w:rPr>
      </w:pPr>
      <w:r w:rsidRPr="00D149DC">
        <w:rPr>
          <w:rFonts w:ascii="Times New Roman" w:hAnsi="Times New Roman" w:cs="Times New Roman"/>
          <w:sz w:val="22"/>
          <w:szCs w:val="22"/>
        </w:rPr>
        <w:t>Phase distance.</w:t>
      </w:r>
    </w:p>
    <w:p w:rsidR="00D149DC" w:rsidRPr="00D149DC" w:rsidRDefault="00D149DC" w:rsidP="00D149DC">
      <w:pPr>
        <w:pStyle w:val="ListNumber"/>
        <w:numPr>
          <w:ilvl w:val="1"/>
          <w:numId w:val="0"/>
        </w:numPr>
        <w:tabs>
          <w:tab w:val="num" w:pos="900"/>
        </w:tabs>
        <w:autoSpaceDE/>
        <w:autoSpaceDN/>
        <w:adjustRightInd/>
        <w:spacing w:after="120"/>
        <w:ind w:left="684" w:hanging="324"/>
        <w:contextualSpacing w:val="0"/>
        <w:rPr>
          <w:rFonts w:ascii="Times New Roman" w:hAnsi="Times New Roman" w:cs="Times New Roman"/>
          <w:sz w:val="22"/>
          <w:szCs w:val="22"/>
        </w:rPr>
      </w:pPr>
      <w:r w:rsidRPr="00D149DC">
        <w:rPr>
          <w:rFonts w:ascii="Times New Roman" w:hAnsi="Times New Roman" w:cs="Times New Roman"/>
          <w:sz w:val="22"/>
          <w:szCs w:val="22"/>
        </w:rPr>
        <w:t>Out-of-step tripping.</w:t>
      </w:r>
    </w:p>
    <w:p w:rsidR="00D149DC" w:rsidRPr="00D149DC" w:rsidRDefault="00D149DC" w:rsidP="00D149DC">
      <w:pPr>
        <w:pStyle w:val="ListNumber"/>
        <w:numPr>
          <w:ilvl w:val="1"/>
          <w:numId w:val="0"/>
        </w:numPr>
        <w:tabs>
          <w:tab w:val="num" w:pos="900"/>
        </w:tabs>
        <w:autoSpaceDE/>
        <w:autoSpaceDN/>
        <w:adjustRightInd/>
        <w:spacing w:after="120"/>
        <w:ind w:left="684" w:hanging="324"/>
        <w:contextualSpacing w:val="0"/>
        <w:rPr>
          <w:rFonts w:ascii="Times New Roman" w:hAnsi="Times New Roman" w:cs="Times New Roman"/>
          <w:sz w:val="22"/>
          <w:szCs w:val="22"/>
        </w:rPr>
      </w:pPr>
      <w:r w:rsidRPr="00D149DC">
        <w:rPr>
          <w:rFonts w:ascii="Times New Roman" w:hAnsi="Times New Roman" w:cs="Times New Roman"/>
          <w:sz w:val="22"/>
          <w:szCs w:val="22"/>
        </w:rPr>
        <w:t>Switch-on-to-fault.</w:t>
      </w:r>
    </w:p>
    <w:p w:rsidR="00D149DC" w:rsidRPr="00D149DC" w:rsidRDefault="00D149DC" w:rsidP="00D149DC">
      <w:pPr>
        <w:pStyle w:val="ListNumber"/>
        <w:numPr>
          <w:ilvl w:val="1"/>
          <w:numId w:val="0"/>
        </w:numPr>
        <w:tabs>
          <w:tab w:val="num" w:pos="900"/>
        </w:tabs>
        <w:autoSpaceDE/>
        <w:autoSpaceDN/>
        <w:adjustRightInd/>
        <w:spacing w:after="120"/>
        <w:ind w:left="684" w:hanging="324"/>
        <w:contextualSpacing w:val="0"/>
        <w:rPr>
          <w:rFonts w:ascii="Times New Roman" w:hAnsi="Times New Roman" w:cs="Times New Roman"/>
          <w:sz w:val="22"/>
          <w:szCs w:val="22"/>
        </w:rPr>
      </w:pPr>
      <w:r w:rsidRPr="00D149DC">
        <w:rPr>
          <w:rFonts w:ascii="Times New Roman" w:hAnsi="Times New Roman" w:cs="Times New Roman"/>
          <w:sz w:val="22"/>
          <w:szCs w:val="22"/>
        </w:rPr>
        <w:t>Overcurrent relays.</w:t>
      </w:r>
    </w:p>
    <w:p w:rsidR="00D149DC" w:rsidRPr="00D149DC" w:rsidRDefault="00D149DC" w:rsidP="00D149DC">
      <w:pPr>
        <w:pStyle w:val="ListNumber"/>
        <w:numPr>
          <w:ilvl w:val="1"/>
          <w:numId w:val="0"/>
        </w:numPr>
        <w:tabs>
          <w:tab w:val="num" w:pos="900"/>
        </w:tabs>
        <w:autoSpaceDE/>
        <w:autoSpaceDN/>
        <w:adjustRightInd/>
        <w:spacing w:after="120"/>
        <w:ind w:left="684" w:hanging="324"/>
        <w:contextualSpacing w:val="0"/>
        <w:rPr>
          <w:rFonts w:ascii="Times New Roman" w:hAnsi="Times New Roman" w:cs="Times New Roman"/>
          <w:sz w:val="22"/>
          <w:szCs w:val="22"/>
        </w:rPr>
      </w:pPr>
      <w:r w:rsidRPr="00D149DC">
        <w:rPr>
          <w:rFonts w:ascii="Times New Roman" w:hAnsi="Times New Roman" w:cs="Times New Roman"/>
          <w:sz w:val="22"/>
          <w:szCs w:val="22"/>
        </w:rPr>
        <w:t>Communications aided protection schemes including but not limited to:</w:t>
      </w:r>
    </w:p>
    <w:p w:rsidR="00D149DC" w:rsidRPr="00D149DC" w:rsidRDefault="00D149DC" w:rsidP="00D149DC">
      <w:pPr>
        <w:pStyle w:val="ListNumber"/>
        <w:numPr>
          <w:ilvl w:val="2"/>
          <w:numId w:val="0"/>
        </w:numPr>
        <w:tabs>
          <w:tab w:val="num" w:pos="1800"/>
        </w:tabs>
        <w:autoSpaceDE/>
        <w:autoSpaceDN/>
        <w:adjustRightInd/>
        <w:spacing w:after="120"/>
        <w:ind w:left="1440" w:hanging="360"/>
        <w:contextualSpacing w:val="0"/>
        <w:rPr>
          <w:rFonts w:ascii="Times New Roman" w:hAnsi="Times New Roman" w:cs="Times New Roman"/>
          <w:sz w:val="22"/>
          <w:szCs w:val="22"/>
        </w:rPr>
      </w:pPr>
      <w:r w:rsidRPr="00D149DC">
        <w:rPr>
          <w:rFonts w:ascii="Times New Roman" w:hAnsi="Times New Roman" w:cs="Times New Roman"/>
          <w:sz w:val="22"/>
          <w:szCs w:val="22"/>
        </w:rPr>
        <w:t>Permissive overreach transfer trip (POTT).</w:t>
      </w:r>
    </w:p>
    <w:p w:rsidR="00D149DC" w:rsidRPr="00D149DC" w:rsidRDefault="00D149DC" w:rsidP="00D149DC">
      <w:pPr>
        <w:pStyle w:val="ListNumber"/>
        <w:numPr>
          <w:ilvl w:val="2"/>
          <w:numId w:val="0"/>
        </w:numPr>
        <w:tabs>
          <w:tab w:val="num" w:pos="1800"/>
        </w:tabs>
        <w:autoSpaceDE/>
        <w:autoSpaceDN/>
        <w:adjustRightInd/>
        <w:spacing w:after="120"/>
        <w:ind w:left="1440" w:hanging="360"/>
        <w:contextualSpacing w:val="0"/>
        <w:rPr>
          <w:rFonts w:ascii="Times New Roman" w:hAnsi="Times New Roman" w:cs="Times New Roman"/>
          <w:sz w:val="22"/>
          <w:szCs w:val="22"/>
        </w:rPr>
      </w:pPr>
      <w:r w:rsidRPr="00D149DC">
        <w:rPr>
          <w:rFonts w:ascii="Times New Roman" w:hAnsi="Times New Roman" w:cs="Times New Roman"/>
          <w:sz w:val="22"/>
          <w:szCs w:val="22"/>
        </w:rPr>
        <w:t>Permissive under-reach transfer trip (PUTT).</w:t>
      </w:r>
    </w:p>
    <w:p w:rsidR="00D149DC" w:rsidRPr="00D149DC" w:rsidRDefault="00D149DC" w:rsidP="00D149DC">
      <w:pPr>
        <w:pStyle w:val="ListNumber"/>
        <w:numPr>
          <w:ilvl w:val="2"/>
          <w:numId w:val="0"/>
        </w:numPr>
        <w:tabs>
          <w:tab w:val="num" w:pos="1800"/>
        </w:tabs>
        <w:autoSpaceDE/>
        <w:autoSpaceDN/>
        <w:adjustRightInd/>
        <w:spacing w:after="120"/>
        <w:ind w:left="1440" w:hanging="360"/>
        <w:contextualSpacing w:val="0"/>
        <w:rPr>
          <w:rFonts w:ascii="Times New Roman" w:hAnsi="Times New Roman" w:cs="Times New Roman"/>
          <w:sz w:val="22"/>
          <w:szCs w:val="22"/>
        </w:rPr>
      </w:pPr>
      <w:r w:rsidRPr="00D149DC">
        <w:rPr>
          <w:rFonts w:ascii="Times New Roman" w:hAnsi="Times New Roman" w:cs="Times New Roman"/>
          <w:sz w:val="22"/>
          <w:szCs w:val="22"/>
        </w:rPr>
        <w:t>Directional comparison blocking (DCB).</w:t>
      </w:r>
    </w:p>
    <w:p w:rsidR="00D149DC" w:rsidRPr="00D149DC" w:rsidRDefault="00D149DC" w:rsidP="00D149DC">
      <w:pPr>
        <w:pStyle w:val="ListNumber"/>
        <w:numPr>
          <w:ilvl w:val="2"/>
          <w:numId w:val="0"/>
        </w:numPr>
        <w:tabs>
          <w:tab w:val="num" w:pos="1800"/>
        </w:tabs>
        <w:autoSpaceDE/>
        <w:autoSpaceDN/>
        <w:adjustRightInd/>
        <w:spacing w:after="120"/>
        <w:ind w:left="1440" w:hanging="360"/>
        <w:contextualSpacing w:val="0"/>
        <w:rPr>
          <w:rFonts w:ascii="Times New Roman" w:hAnsi="Times New Roman" w:cs="Times New Roman"/>
          <w:sz w:val="22"/>
          <w:szCs w:val="22"/>
        </w:rPr>
      </w:pPr>
      <w:r w:rsidRPr="00D149DC">
        <w:rPr>
          <w:rFonts w:ascii="Times New Roman" w:hAnsi="Times New Roman" w:cs="Times New Roman"/>
          <w:sz w:val="22"/>
          <w:szCs w:val="22"/>
        </w:rPr>
        <w:t>Directional comparison unblocking (DCUB).</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 xml:space="preserve">Phase overcurrent supervisory elements (i.e., phase fault detectors) associated with current-based, communication-assisted schemes (i.e., pilot wire, phase comparison, and line current differential) where the scheme is capable of tripping for loss of communications. </w:t>
      </w:r>
    </w:p>
    <w:p w:rsidR="00D149DC" w:rsidRPr="00D149DC" w:rsidRDefault="00D149DC" w:rsidP="00D149DC">
      <w:pPr>
        <w:pStyle w:val="ListNumber"/>
        <w:numPr>
          <w:ilvl w:val="0"/>
          <w:numId w:val="0"/>
        </w:numPr>
        <w:autoSpaceDE/>
        <w:autoSpaceDN/>
        <w:adjustRightInd/>
        <w:spacing w:after="120"/>
        <w:ind w:left="360" w:hanging="360"/>
        <w:contextualSpacing w:val="0"/>
        <w:rPr>
          <w:rFonts w:ascii="Times New Roman" w:hAnsi="Times New Roman" w:cs="Times New Roman"/>
          <w:sz w:val="22"/>
          <w:szCs w:val="22"/>
        </w:rPr>
      </w:pPr>
      <w:r w:rsidRPr="00D149DC">
        <w:rPr>
          <w:rFonts w:ascii="Times New Roman" w:hAnsi="Times New Roman" w:cs="Times New Roman"/>
          <w:sz w:val="22"/>
          <w:szCs w:val="22"/>
        </w:rPr>
        <w:t>The following protection systems are excluded from requirements of this standard:</w:t>
      </w:r>
    </w:p>
    <w:p w:rsidR="00D149DC" w:rsidRPr="00D149DC" w:rsidRDefault="00D149DC" w:rsidP="00D149DC">
      <w:pPr>
        <w:pStyle w:val="ListNumber"/>
        <w:numPr>
          <w:ilvl w:val="1"/>
          <w:numId w:val="0"/>
        </w:numPr>
        <w:tabs>
          <w:tab w:val="num" w:pos="900"/>
        </w:tabs>
        <w:autoSpaceDE/>
        <w:autoSpaceDN/>
        <w:adjustRightInd/>
        <w:spacing w:after="120"/>
        <w:ind w:left="864" w:hanging="432"/>
        <w:contextualSpacing w:val="0"/>
        <w:rPr>
          <w:rFonts w:ascii="Times New Roman" w:hAnsi="Times New Roman" w:cs="Times New Roman"/>
          <w:sz w:val="22"/>
          <w:szCs w:val="22"/>
        </w:rPr>
      </w:pPr>
      <w:r w:rsidRPr="00D149DC">
        <w:rPr>
          <w:rFonts w:ascii="Times New Roman" w:hAnsi="Times New Roman" w:cs="Times New Roman"/>
          <w:sz w:val="22"/>
          <w:szCs w:val="22"/>
        </w:rPr>
        <w:t>Relay elements that are only enabled when other relays or associated systems fail.  For example:</w:t>
      </w:r>
    </w:p>
    <w:p w:rsidR="00D149DC" w:rsidRPr="00D149DC" w:rsidRDefault="00D149DC" w:rsidP="00D149DC">
      <w:pPr>
        <w:pStyle w:val="ListNumber"/>
        <w:numPr>
          <w:ilvl w:val="2"/>
          <w:numId w:val="39"/>
        </w:numPr>
        <w:autoSpaceDE/>
        <w:autoSpaceDN/>
        <w:adjustRightInd/>
        <w:spacing w:after="120"/>
        <w:contextualSpacing w:val="0"/>
        <w:rPr>
          <w:rFonts w:ascii="Times New Roman" w:hAnsi="Times New Roman" w:cs="Times New Roman"/>
          <w:sz w:val="22"/>
          <w:szCs w:val="22"/>
        </w:rPr>
      </w:pPr>
      <w:r w:rsidRPr="00D149DC">
        <w:rPr>
          <w:rFonts w:ascii="Times New Roman" w:hAnsi="Times New Roman" w:cs="Times New Roman"/>
          <w:sz w:val="22"/>
          <w:szCs w:val="22"/>
        </w:rPr>
        <w:t>Overcurrent elements that are only enabled during loss of potential conditions.</w:t>
      </w:r>
    </w:p>
    <w:p w:rsidR="00D149DC" w:rsidRPr="00D149DC" w:rsidRDefault="00D149DC" w:rsidP="00D149DC">
      <w:pPr>
        <w:pStyle w:val="ListNumber"/>
        <w:numPr>
          <w:ilvl w:val="2"/>
          <w:numId w:val="39"/>
        </w:numPr>
        <w:autoSpaceDE/>
        <w:autoSpaceDN/>
        <w:adjustRightInd/>
        <w:spacing w:after="120"/>
        <w:contextualSpacing w:val="0"/>
        <w:rPr>
          <w:rFonts w:ascii="Times New Roman" w:hAnsi="Times New Roman" w:cs="Times New Roman"/>
          <w:sz w:val="22"/>
          <w:szCs w:val="22"/>
        </w:rPr>
      </w:pPr>
      <w:r w:rsidRPr="00D149DC">
        <w:rPr>
          <w:rFonts w:ascii="Times New Roman" w:hAnsi="Times New Roman" w:cs="Times New Roman"/>
          <w:sz w:val="22"/>
          <w:szCs w:val="22"/>
        </w:rPr>
        <w:t>Elements that are only enabled during a loss of communications except as noted in section 1.6</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Protection systems intended for the detection of ground fault conditions.</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 xml:space="preserve">Protection systems intended for protection during stable power swings. </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Generator protection relays that are susceptible to load.</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Relay elements used only for Special Protection Systems applied and approved in accordance with NERC Reliability Standards PRC-012 through PRC-017 or their successors.</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Protection systems that are designed only to respond in time periods which allow 15 minutes or greater to respond to overload conditions.</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Style w:val="BoxText"/>
          <w:rFonts w:ascii="Times New Roman" w:hAnsi="Times New Roman" w:cs="Times New Roman"/>
          <w:b w:val="0"/>
          <w:noProof/>
          <w:sz w:val="22"/>
          <w:szCs w:val="22"/>
        </w:rPr>
        <w:t>Thermal emulation relays which are used in conjunction with dynamic Facility Ratings.</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 xml:space="preserve">Relay elements associated with dc lines. </w:t>
      </w:r>
    </w:p>
    <w:p w:rsidR="00D149DC" w:rsidRPr="00D149DC" w:rsidRDefault="00D149DC" w:rsidP="00D149DC">
      <w:pPr>
        <w:pStyle w:val="ListNumber"/>
        <w:numPr>
          <w:ilvl w:val="1"/>
          <w:numId w:val="0"/>
        </w:numPr>
        <w:tabs>
          <w:tab w:val="num" w:pos="900"/>
        </w:tabs>
        <w:autoSpaceDE/>
        <w:autoSpaceDN/>
        <w:adjustRightInd/>
        <w:spacing w:after="120"/>
        <w:ind w:left="900" w:hanging="540"/>
        <w:contextualSpacing w:val="0"/>
        <w:rPr>
          <w:rFonts w:ascii="Times New Roman" w:hAnsi="Times New Roman" w:cs="Times New Roman"/>
          <w:sz w:val="22"/>
          <w:szCs w:val="22"/>
        </w:rPr>
      </w:pPr>
      <w:r w:rsidRPr="00D149DC">
        <w:rPr>
          <w:rFonts w:ascii="Times New Roman" w:hAnsi="Times New Roman" w:cs="Times New Roman"/>
          <w:sz w:val="22"/>
          <w:szCs w:val="22"/>
        </w:rPr>
        <w:t xml:space="preserve">Relay elements associated with dc converter transformers. </w:t>
      </w:r>
    </w:p>
    <w:p w:rsidR="00D149DC" w:rsidRPr="00D149DC" w:rsidRDefault="00D149DC" w:rsidP="00D149DC">
      <w:pPr>
        <w:rPr>
          <w:rFonts w:ascii="Times New Roman" w:hAnsi="Times New Roman" w:cs="Times New Roman"/>
          <w:sz w:val="22"/>
          <w:szCs w:val="22"/>
        </w:rPr>
        <w:sectPr w:rsidR="00D149DC" w:rsidRPr="00D149DC" w:rsidSect="00E80592">
          <w:headerReference w:type="default" r:id="rId12"/>
          <w:footerReference w:type="default" r:id="rId13"/>
          <w:pgSz w:w="12240" w:h="15840"/>
          <w:pgMar w:top="1440" w:right="1440" w:bottom="1440" w:left="1440" w:header="720" w:footer="720" w:gutter="0"/>
          <w:cols w:space="720"/>
          <w:docGrid w:linePitch="360"/>
        </w:sectPr>
      </w:pPr>
    </w:p>
    <w:p w:rsidR="00D149DC" w:rsidRPr="00D149DC" w:rsidRDefault="00D149DC" w:rsidP="00D149DC">
      <w:pPr>
        <w:pStyle w:val="Requirement"/>
        <w:jc w:val="center"/>
        <w:rPr>
          <w:rFonts w:ascii="Times New Roman" w:hAnsi="Times New Roman" w:cs="Times New Roman"/>
          <w:szCs w:val="22"/>
        </w:rPr>
      </w:pPr>
      <w:r w:rsidRPr="00D149DC">
        <w:rPr>
          <w:rFonts w:ascii="Times New Roman" w:hAnsi="Times New Roman" w:cs="Times New Roman"/>
          <w:szCs w:val="22"/>
        </w:rPr>
        <w:lastRenderedPageBreak/>
        <w:t>PRC-023 — Attachment B</w:t>
      </w:r>
    </w:p>
    <w:p w:rsidR="00D149DC" w:rsidRPr="00D149DC" w:rsidRDefault="00D149DC" w:rsidP="00D149DC">
      <w:pPr>
        <w:rPr>
          <w:rFonts w:ascii="Times New Roman" w:hAnsi="Times New Roman" w:cs="Times New Roman"/>
          <w:b/>
          <w:sz w:val="22"/>
          <w:szCs w:val="22"/>
        </w:rPr>
      </w:pPr>
      <w:r w:rsidRPr="00D149DC">
        <w:rPr>
          <w:rFonts w:ascii="Times New Roman" w:hAnsi="Times New Roman" w:cs="Times New Roman"/>
          <w:b/>
          <w:sz w:val="22"/>
          <w:szCs w:val="22"/>
        </w:rPr>
        <w:t>Circuits to Evaluate</w:t>
      </w:r>
    </w:p>
    <w:p w:rsidR="00D149DC" w:rsidRPr="00D149DC" w:rsidRDefault="00D149DC" w:rsidP="00D149DC">
      <w:pPr>
        <w:numPr>
          <w:ilvl w:val="0"/>
          <w:numId w:val="40"/>
        </w:numPr>
        <w:autoSpaceDE/>
        <w:autoSpaceDN/>
        <w:adjustRightInd/>
        <w:spacing w:after="200" w:line="276" w:lineRule="auto"/>
        <w:contextualSpacing/>
        <w:rPr>
          <w:rFonts w:ascii="Times New Roman" w:hAnsi="Times New Roman" w:cs="Times New Roman"/>
          <w:sz w:val="22"/>
          <w:szCs w:val="22"/>
        </w:rPr>
      </w:pPr>
      <w:r w:rsidRPr="00D149DC">
        <w:rPr>
          <w:rFonts w:ascii="Times New Roman" w:hAnsi="Times New Roman" w:cs="Times New Roman"/>
          <w:sz w:val="22"/>
          <w:szCs w:val="22"/>
        </w:rPr>
        <w:t>Transmission lines operated at 100 kV to 200 kV and transformers with low voltage terminals connected at 100 kV to 200 kV.</w:t>
      </w:r>
    </w:p>
    <w:p w:rsidR="00D149DC" w:rsidRPr="00D149DC" w:rsidRDefault="00D149DC" w:rsidP="00D149DC">
      <w:pPr>
        <w:numPr>
          <w:ilvl w:val="0"/>
          <w:numId w:val="40"/>
        </w:numPr>
        <w:autoSpaceDE/>
        <w:autoSpaceDN/>
        <w:adjustRightInd/>
        <w:spacing w:after="200" w:line="276" w:lineRule="auto"/>
        <w:rPr>
          <w:rFonts w:ascii="Times New Roman" w:hAnsi="Times New Roman" w:cs="Times New Roman"/>
          <w:sz w:val="22"/>
          <w:szCs w:val="22"/>
        </w:rPr>
      </w:pPr>
      <w:r w:rsidRPr="00D149DC">
        <w:rPr>
          <w:rFonts w:ascii="Times New Roman" w:hAnsi="Times New Roman" w:cs="Times New Roman"/>
          <w:sz w:val="22"/>
          <w:szCs w:val="22"/>
        </w:rPr>
        <w:t>Transmission lines operated below 100 kV and transformers with low voltage terminals connected below 100 kV that are part of the BES.</w:t>
      </w:r>
    </w:p>
    <w:p w:rsidR="00D149DC" w:rsidRPr="00D149DC" w:rsidRDefault="00D149DC" w:rsidP="00D149DC">
      <w:pPr>
        <w:rPr>
          <w:rFonts w:ascii="Times New Roman" w:hAnsi="Times New Roman" w:cs="Times New Roman"/>
          <w:b/>
          <w:sz w:val="22"/>
          <w:szCs w:val="22"/>
        </w:rPr>
      </w:pPr>
      <w:r w:rsidRPr="00D149DC">
        <w:rPr>
          <w:rFonts w:ascii="Times New Roman" w:hAnsi="Times New Roman" w:cs="Times New Roman"/>
          <w:b/>
          <w:sz w:val="22"/>
          <w:szCs w:val="22"/>
        </w:rPr>
        <w:t>Criteria</w:t>
      </w:r>
    </w:p>
    <w:p w:rsidR="00D149DC" w:rsidRPr="00D149DC" w:rsidRDefault="00D149DC" w:rsidP="00D149DC">
      <w:pPr>
        <w:spacing w:after="200"/>
        <w:rPr>
          <w:rFonts w:ascii="Times New Roman" w:hAnsi="Times New Roman" w:cs="Times New Roman"/>
          <w:sz w:val="22"/>
          <w:szCs w:val="22"/>
        </w:rPr>
      </w:pPr>
      <w:r w:rsidRPr="00D149DC">
        <w:rPr>
          <w:rFonts w:ascii="Times New Roman" w:hAnsi="Times New Roman" w:cs="Times New Roman"/>
          <w:sz w:val="22"/>
          <w:szCs w:val="22"/>
        </w:rPr>
        <w:t>If any of the following criteria apply to a circuit, the applicable entity must comply with the standard for that circuit.</w:t>
      </w:r>
    </w:p>
    <w:p w:rsidR="00D149DC" w:rsidRPr="00D149DC" w:rsidRDefault="00D149DC" w:rsidP="00D149DC">
      <w:pPr>
        <w:pStyle w:val="ListParagraph"/>
        <w:numPr>
          <w:ilvl w:val="0"/>
          <w:numId w:val="41"/>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 xml:space="preserve">The circuit is a monitored Facility of a permanent </w:t>
      </w:r>
      <w:proofErr w:type="spellStart"/>
      <w:r w:rsidRPr="00D149DC">
        <w:rPr>
          <w:rFonts w:ascii="Times New Roman" w:hAnsi="Times New Roman" w:cs="Times New Roman"/>
          <w:sz w:val="22"/>
          <w:szCs w:val="22"/>
        </w:rPr>
        <w:t>flowgate</w:t>
      </w:r>
      <w:proofErr w:type="spellEnd"/>
      <w:r w:rsidRPr="00D149DC">
        <w:rPr>
          <w:rFonts w:ascii="Times New Roman" w:hAnsi="Times New Roman" w:cs="Times New Roman"/>
          <w:sz w:val="22"/>
          <w:szCs w:val="22"/>
        </w:rPr>
        <w:t xml:space="preserve"> in the Eastern Interconnection, a major transfer path within the Western Interconnection as defined by the Regional Entity, or a comparable monitored Facility in the Québec Interconnection, that has been included to address reliability concerns for loading of that circuit, as confirmed by the applicable Planning Coordinator.</w:t>
      </w:r>
    </w:p>
    <w:p w:rsidR="00D149DC" w:rsidRPr="00D149DC" w:rsidRDefault="00D149DC" w:rsidP="00D149DC">
      <w:pPr>
        <w:pStyle w:val="ListParagraph"/>
        <w:numPr>
          <w:ilvl w:val="0"/>
          <w:numId w:val="41"/>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The circuit is a monitored Facility of an IROL, where the IROL was determined in the planning horizon pursuant to FAC-010.</w:t>
      </w:r>
    </w:p>
    <w:p w:rsidR="00D149DC" w:rsidRPr="00D149DC" w:rsidRDefault="00D149DC" w:rsidP="00D149DC">
      <w:pPr>
        <w:pStyle w:val="ListParagraph"/>
        <w:numPr>
          <w:ilvl w:val="0"/>
          <w:numId w:val="41"/>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The circuit forms a path (as agreed to by the Generator Operator and the transmission entity) to supply off-site power to a nuclear plant as established in the Nuclear Plant Interface Requirements (NPIRs) pursuant to NUC-001.</w:t>
      </w:r>
    </w:p>
    <w:p w:rsidR="00D149DC" w:rsidRPr="00D149DC" w:rsidRDefault="00D149DC" w:rsidP="00D149DC">
      <w:pPr>
        <w:pStyle w:val="ListParagraph"/>
        <w:numPr>
          <w:ilvl w:val="0"/>
          <w:numId w:val="41"/>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The circuit is identified through the following sequence of power flow analyses</w:t>
      </w:r>
      <w:r w:rsidRPr="00D149DC">
        <w:rPr>
          <w:rStyle w:val="FootnoteReference"/>
          <w:rFonts w:ascii="Times New Roman" w:hAnsi="Times New Roman" w:cs="Times New Roman"/>
          <w:sz w:val="22"/>
          <w:szCs w:val="22"/>
        </w:rPr>
        <w:footnoteReference w:id="8"/>
      </w:r>
      <w:r w:rsidRPr="00D149DC">
        <w:rPr>
          <w:rFonts w:ascii="Times New Roman" w:hAnsi="Times New Roman" w:cs="Times New Roman"/>
          <w:sz w:val="22"/>
          <w:szCs w:val="22"/>
          <w:vertAlign w:val="superscript"/>
        </w:rPr>
        <w:t xml:space="preserve"> </w:t>
      </w:r>
      <w:r w:rsidRPr="00D149DC">
        <w:rPr>
          <w:rFonts w:ascii="Times New Roman" w:hAnsi="Times New Roman" w:cs="Times New Roman"/>
          <w:sz w:val="22"/>
          <w:szCs w:val="22"/>
        </w:rPr>
        <w:t>performed by the Planning Coordinator for the one-to-five-year planning horizon:</w:t>
      </w:r>
    </w:p>
    <w:p w:rsidR="00D149DC" w:rsidRPr="00D149DC" w:rsidRDefault="00D149DC" w:rsidP="00D149DC">
      <w:pPr>
        <w:pStyle w:val="ListParagraph"/>
        <w:numPr>
          <w:ilvl w:val="0"/>
          <w:numId w:val="42"/>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Simulate double contingency combinations selected by engineering judgment, without manual system adjustments in between the two contingencies (reflects a situation where a System Operator may not have time between the two contingencies to make appropriate system adjustments).</w:t>
      </w:r>
    </w:p>
    <w:p w:rsidR="00D149DC" w:rsidRPr="00D149DC" w:rsidRDefault="00D149DC" w:rsidP="00D149DC">
      <w:pPr>
        <w:pStyle w:val="ListParagraph"/>
        <w:numPr>
          <w:ilvl w:val="0"/>
          <w:numId w:val="42"/>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For circuits operated between 100 kV and 200 kV evaluate the post-contingency loading, in consultation with the Facility owner, against a threshold based on the Facility Rating assigned for that circuit and used in the power flow case by the Planning Coordinator.</w:t>
      </w:r>
    </w:p>
    <w:p w:rsidR="00D149DC" w:rsidRPr="00D149DC" w:rsidRDefault="00D149DC" w:rsidP="00D149DC">
      <w:pPr>
        <w:pStyle w:val="ListParagraph"/>
        <w:numPr>
          <w:ilvl w:val="0"/>
          <w:numId w:val="42"/>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When more than one Facility Rating for that circuit is available in the power flow case, the threshold for selection will be based on the Facility Rating for the loading duration nearest four hours.</w:t>
      </w:r>
    </w:p>
    <w:p w:rsidR="00D149DC" w:rsidRPr="00D149DC" w:rsidRDefault="00D149DC" w:rsidP="00D149DC">
      <w:pPr>
        <w:pStyle w:val="ListParagraph"/>
        <w:numPr>
          <w:ilvl w:val="0"/>
          <w:numId w:val="42"/>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 xml:space="preserve">The threshold for selection of the circuit will vary based on the loading duration assumed in the development of the Facility Rating. </w:t>
      </w:r>
    </w:p>
    <w:p w:rsidR="00D149DC" w:rsidRPr="00D149DC" w:rsidRDefault="00D149DC" w:rsidP="00D149DC">
      <w:pPr>
        <w:pStyle w:val="ListParagraph"/>
        <w:numPr>
          <w:ilvl w:val="1"/>
          <w:numId w:val="41"/>
        </w:numPr>
        <w:autoSpaceDE/>
        <w:autoSpaceDN/>
        <w:adjustRightInd/>
        <w:spacing w:after="200" w:line="276" w:lineRule="auto"/>
        <w:ind w:left="1800"/>
        <w:contextualSpacing w:val="0"/>
        <w:rPr>
          <w:rFonts w:ascii="Times New Roman" w:hAnsi="Times New Roman" w:cs="Times New Roman"/>
          <w:sz w:val="22"/>
          <w:szCs w:val="22"/>
        </w:rPr>
      </w:pPr>
      <w:r w:rsidRPr="00D149DC">
        <w:rPr>
          <w:rFonts w:ascii="Times New Roman" w:hAnsi="Times New Roman" w:cs="Times New Roman"/>
          <w:sz w:val="22"/>
          <w:szCs w:val="22"/>
        </w:rPr>
        <w:t>If the Facility Rating is based on a loading duration of up to and including four hours, the circuit must comply with the standard if the loading exceeds 115% of the Facility Rating.</w:t>
      </w:r>
    </w:p>
    <w:p w:rsidR="00D149DC" w:rsidRPr="00D149DC" w:rsidRDefault="00D149DC" w:rsidP="00D149DC">
      <w:pPr>
        <w:pStyle w:val="ListParagraph"/>
        <w:numPr>
          <w:ilvl w:val="1"/>
          <w:numId w:val="41"/>
        </w:numPr>
        <w:autoSpaceDE/>
        <w:autoSpaceDN/>
        <w:adjustRightInd/>
        <w:spacing w:after="200" w:line="276" w:lineRule="auto"/>
        <w:ind w:left="1800"/>
        <w:contextualSpacing w:val="0"/>
        <w:rPr>
          <w:rFonts w:ascii="Times New Roman" w:hAnsi="Times New Roman" w:cs="Times New Roman"/>
          <w:sz w:val="22"/>
          <w:szCs w:val="22"/>
        </w:rPr>
      </w:pPr>
      <w:r w:rsidRPr="00D149DC">
        <w:rPr>
          <w:rFonts w:ascii="Times New Roman" w:hAnsi="Times New Roman" w:cs="Times New Roman"/>
          <w:sz w:val="22"/>
          <w:szCs w:val="22"/>
        </w:rPr>
        <w:t>If the Facility Rating is based on a loading duration greater than four and up to and including eight hours, the circuit must comply with the standard if the loading exceeds 120% of the Facility Rating.</w:t>
      </w:r>
    </w:p>
    <w:p w:rsidR="00D149DC" w:rsidRPr="00D149DC" w:rsidRDefault="00D149DC" w:rsidP="00D149DC">
      <w:pPr>
        <w:pStyle w:val="ListParagraph"/>
        <w:numPr>
          <w:ilvl w:val="1"/>
          <w:numId w:val="41"/>
        </w:numPr>
        <w:autoSpaceDE/>
        <w:autoSpaceDN/>
        <w:adjustRightInd/>
        <w:spacing w:after="200" w:line="276" w:lineRule="auto"/>
        <w:ind w:left="1800"/>
        <w:contextualSpacing w:val="0"/>
        <w:rPr>
          <w:rFonts w:ascii="Times New Roman" w:hAnsi="Times New Roman" w:cs="Times New Roman"/>
          <w:sz w:val="22"/>
          <w:szCs w:val="22"/>
        </w:rPr>
      </w:pPr>
      <w:r w:rsidRPr="00D149DC">
        <w:rPr>
          <w:rFonts w:ascii="Times New Roman" w:hAnsi="Times New Roman" w:cs="Times New Roman"/>
          <w:sz w:val="22"/>
          <w:szCs w:val="22"/>
        </w:rPr>
        <w:lastRenderedPageBreak/>
        <w:t>If the Facility Rating is based on a loading duration of greater than eight hours, the circuit must comply with the standard if the loading exceeds 130% of the Facility Rating.</w:t>
      </w:r>
    </w:p>
    <w:p w:rsidR="00D149DC" w:rsidRPr="00D149DC" w:rsidRDefault="00D149DC" w:rsidP="00D149DC">
      <w:pPr>
        <w:pStyle w:val="ListParagraph"/>
        <w:numPr>
          <w:ilvl w:val="0"/>
          <w:numId w:val="42"/>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Radially operated circuits serving only load are excluded.</w:t>
      </w:r>
    </w:p>
    <w:p w:rsidR="00D149DC" w:rsidRPr="00D149DC" w:rsidRDefault="00D149DC" w:rsidP="00D149DC">
      <w:pPr>
        <w:pStyle w:val="ListParagraph"/>
        <w:numPr>
          <w:ilvl w:val="0"/>
          <w:numId w:val="41"/>
        </w:numPr>
        <w:autoSpaceDE/>
        <w:autoSpaceDN/>
        <w:adjustRightInd/>
        <w:spacing w:after="200" w:line="276" w:lineRule="auto"/>
        <w:contextualSpacing w:val="0"/>
        <w:rPr>
          <w:rFonts w:ascii="Times New Roman" w:hAnsi="Times New Roman" w:cs="Times New Roman"/>
          <w:sz w:val="22"/>
          <w:szCs w:val="22"/>
        </w:rPr>
      </w:pPr>
      <w:r w:rsidRPr="00D149DC">
        <w:rPr>
          <w:rFonts w:ascii="Times New Roman" w:hAnsi="Times New Roman" w:cs="Times New Roman"/>
          <w:sz w:val="22"/>
          <w:szCs w:val="22"/>
        </w:rPr>
        <w:t>The circuit is selected by the Planning Coordinator based on technical studies or assessments, other than those specified in criteria B1 through B4, in consultation with the Facility owner.</w:t>
      </w:r>
    </w:p>
    <w:p w:rsidR="00D149DC" w:rsidRPr="00D149DC" w:rsidRDefault="00D149DC" w:rsidP="00D149DC">
      <w:pPr>
        <w:pStyle w:val="ListParagraph"/>
        <w:numPr>
          <w:ilvl w:val="0"/>
          <w:numId w:val="41"/>
        </w:numPr>
        <w:autoSpaceDE/>
        <w:autoSpaceDN/>
        <w:adjustRightInd/>
        <w:spacing w:after="200" w:line="276" w:lineRule="auto"/>
        <w:rPr>
          <w:rFonts w:ascii="Times New Roman" w:hAnsi="Times New Roman" w:cs="Times New Roman"/>
          <w:sz w:val="22"/>
          <w:szCs w:val="22"/>
        </w:rPr>
      </w:pPr>
      <w:r w:rsidRPr="00D149DC">
        <w:rPr>
          <w:rFonts w:ascii="Times New Roman" w:hAnsi="Times New Roman" w:cs="Times New Roman"/>
          <w:sz w:val="22"/>
          <w:szCs w:val="22"/>
        </w:rPr>
        <w:t>The circuit is mutually agreed upon for inclusion by the Planning Coordinator and the Facility owner.</w:t>
      </w:r>
    </w:p>
    <w:p w:rsidR="00D149DC" w:rsidRDefault="00D149DC" w:rsidP="00CC7E3E">
      <w:pPr>
        <w:pStyle w:val="Subtitle"/>
        <w:rPr>
          <w:rFonts w:ascii="Calibri" w:hAnsi="Calibri" w:cs="Tahoma"/>
          <w:b/>
          <w:i w:val="0"/>
          <w:color w:val="auto"/>
          <w:u w:val="single"/>
        </w:rPr>
      </w:pPr>
    </w:p>
    <w:p w:rsidR="00490283" w:rsidRPr="006C43BC" w:rsidRDefault="00490283" w:rsidP="00CC7E3E">
      <w:pPr>
        <w:pStyle w:val="Subtitle"/>
        <w:rPr>
          <w:rFonts w:ascii="Calibri" w:hAnsi="Calibri" w:cs="Tahoma"/>
          <w:b/>
          <w:i w:val="0"/>
          <w:color w:val="auto"/>
          <w:u w:val="single"/>
        </w:rPr>
      </w:pPr>
      <w:r w:rsidRPr="006C43BC">
        <w:rPr>
          <w:rFonts w:ascii="Calibri" w:hAnsi="Calibri" w:cs="Tahoma"/>
          <w:b/>
          <w:i w:val="0"/>
          <w:color w:val="auto"/>
          <w:u w:val="single"/>
        </w:rPr>
        <w:t>Sampling Methodology</w:t>
      </w:r>
      <w:bookmarkEnd w:id="7"/>
      <w:bookmarkEnd w:id="8"/>
    </w:p>
    <w:p w:rsidR="00490283" w:rsidRPr="006C43BC" w:rsidRDefault="00490283" w:rsidP="00490283">
      <w:pPr>
        <w:rPr>
          <w:rFonts w:ascii="Calibri" w:hAnsi="Calibri" w:cs="Calibri"/>
        </w:rPr>
      </w:pPr>
      <w:r w:rsidRPr="006C43BC">
        <w:rPr>
          <w:rFonts w:ascii="Calibri" w:hAnsi="Calibri" w:cs="Calibri"/>
        </w:rPr>
        <w:t>Sampling is essential for auditing compliance with NERC Reliability Standards since it is not always possible</w:t>
      </w:r>
    </w:p>
    <w:p w:rsidR="00490283" w:rsidRPr="006C43BC" w:rsidRDefault="00490283" w:rsidP="00490283">
      <w:pPr>
        <w:rPr>
          <w:rFonts w:ascii="Calibri" w:hAnsi="Calibri"/>
        </w:rPr>
      </w:pPr>
      <w:proofErr w:type="gramStart"/>
      <w:r w:rsidRPr="006C43BC">
        <w:rPr>
          <w:rFonts w:ascii="Calibri" w:hAnsi="Calibri" w:cs="Calibri"/>
        </w:rPr>
        <w:t>or</w:t>
      </w:r>
      <w:proofErr w:type="gramEnd"/>
      <w:r w:rsidRPr="006C43BC">
        <w:rPr>
          <w:rFonts w:ascii="Calibri" w:hAnsi="Calibri" w:cs="Calibri"/>
        </w:rPr>
        <w:t xml:space="preserve"> practical to test 100% of either the equipment, documentation, or both, associated with the full suite of enforceable standards. </w:t>
      </w:r>
      <w:r w:rsidRPr="006C43BC">
        <w:rPr>
          <w:rFonts w:ascii="Calibri" w:hAnsi="Calibri"/>
        </w:rPr>
        <w:t xml:space="preserve">The </w:t>
      </w:r>
      <w:hyperlink r:id="rId14" w:history="1">
        <w:r w:rsidR="007E0126" w:rsidRPr="006C43BC">
          <w:rPr>
            <w:rStyle w:val="Hyperlink"/>
            <w:rFonts w:ascii="Calibri" w:hAnsi="Calibri" w:cs="Times New Roman"/>
          </w:rPr>
          <w:t>Sampling Methodology Guidelines and Criteria</w:t>
        </w:r>
      </w:hyperlink>
      <w:r w:rsidRPr="006C43BC">
        <w:rPr>
          <w:rFonts w:ascii="Calibri" w:hAnsi="Calibri"/>
        </w:rPr>
        <w:t xml:space="preserve">, or sample guidelines, provided by the Electric Reliability Organization help to establish a minimum sample set for monitoring and enforcement uses in audits of NERC Reliability Standards. </w:t>
      </w:r>
    </w:p>
    <w:p w:rsidR="00490283" w:rsidRPr="006C43BC" w:rsidRDefault="00490283" w:rsidP="00490283">
      <w:pPr>
        <w:rPr>
          <w:rFonts w:ascii="Calibri" w:hAnsi="Calibri"/>
        </w:rPr>
      </w:pPr>
    </w:p>
    <w:p w:rsidR="00490283" w:rsidRPr="006C43BC" w:rsidRDefault="00490283" w:rsidP="00490283">
      <w:pPr>
        <w:rPr>
          <w:rFonts w:ascii="Calibri" w:hAnsi="Calibri" w:cs="Calibri"/>
        </w:rPr>
      </w:pPr>
      <w:r w:rsidRPr="006C43BC">
        <w:rPr>
          <w:rFonts w:ascii="Calibri" w:hAnsi="Calibri"/>
        </w:rPr>
        <w:t xml:space="preserve">There are two approaches to sampling: statistical and non-statistical, and choosing which to use depends on the objectives for sampling. </w:t>
      </w:r>
      <w:r w:rsidR="00B80BD8" w:rsidRPr="006C43BC">
        <w:rPr>
          <w:rFonts w:ascii="Calibri" w:hAnsi="Calibri"/>
        </w:rPr>
        <w:t>(</w:t>
      </w:r>
      <w:r w:rsidR="00B80BD8" w:rsidRPr="006C43BC">
        <w:rPr>
          <w:rFonts w:ascii="Calibri" w:hAnsi="Calibri" w:cs="Calibri"/>
        </w:rPr>
        <w:t xml:space="preserve">When the population sample to be reviewed is documentation, a statistical approach using </w:t>
      </w:r>
      <w:hyperlink r:id="rId15" w:history="1">
        <w:r w:rsidR="00B80BD8" w:rsidRPr="006C43BC">
          <w:rPr>
            <w:rStyle w:val="Hyperlink"/>
            <w:rFonts w:ascii="Calibri" w:hAnsi="Calibri" w:cs="Calibri"/>
          </w:rPr>
          <w:t>RAT‐STATS</w:t>
        </w:r>
      </w:hyperlink>
      <w:r w:rsidR="00B80BD8" w:rsidRPr="006C43BC">
        <w:rPr>
          <w:rFonts w:ascii="Calibri" w:hAnsi="Calibri" w:cs="Calibri"/>
        </w:rPr>
        <w:t xml:space="preserve"> is expected.) </w:t>
      </w:r>
      <w:r w:rsidRPr="006C43BC">
        <w:rPr>
          <w:rFonts w:ascii="Calibri" w:hAnsi="Calibri"/>
        </w:rPr>
        <w:t>Both are represented in the sample guideline in line with standard practices for their use. The Audit Team Lead may determine if the scope of the audit samples should be reduced to levels below those established in the sample guideline. In doing so, the audit team will document the rational</w:t>
      </w:r>
      <w:r w:rsidR="00771926" w:rsidRPr="006C43BC">
        <w:rPr>
          <w:rFonts w:ascii="Calibri" w:hAnsi="Calibri"/>
        </w:rPr>
        <w:t>e</w:t>
      </w:r>
      <w:r w:rsidRPr="006C43BC">
        <w:rPr>
          <w:rFonts w:ascii="Calibri" w:hAnsi="Calibri"/>
        </w:rPr>
        <w:t xml:space="preserve"> for reducing the scope of the of sample population in the RSAW or audit report. </w:t>
      </w:r>
    </w:p>
    <w:p w:rsidR="00380334" w:rsidRPr="006C43BC" w:rsidRDefault="00380334" w:rsidP="00380334">
      <w:pPr>
        <w:rPr>
          <w:rFonts w:ascii="Calibri" w:hAnsi="Calibri" w:cs="Calibri"/>
        </w:rPr>
      </w:pPr>
    </w:p>
    <w:p w:rsidR="00490283" w:rsidRPr="006C43BC" w:rsidRDefault="00490283" w:rsidP="00CC7E3E">
      <w:pPr>
        <w:rPr>
          <w:rFonts w:ascii="Calibri" w:hAnsi="Calibri"/>
        </w:rPr>
      </w:pPr>
      <w:r w:rsidRPr="006C43BC">
        <w:rPr>
          <w:rFonts w:ascii="Calibri" w:hAnsi="Calibri"/>
        </w:rPr>
        <w:t>Additionally, separate from the audit, the registered entity may use this methodology to determine the sample population to test in order to provide themselves reasonable assurance that management’s expectations are being met by the organization.</w:t>
      </w:r>
    </w:p>
    <w:p w:rsidR="001929EA" w:rsidRDefault="001929EA"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Default="007A09CE" w:rsidP="00CC7E3E">
      <w:pPr>
        <w:rPr>
          <w:rFonts w:ascii="Calibri" w:hAnsi="Calibri"/>
        </w:rPr>
      </w:pPr>
    </w:p>
    <w:p w:rsidR="007A09CE" w:rsidRPr="006C43BC" w:rsidRDefault="007A09CE" w:rsidP="00CC7E3E">
      <w:pPr>
        <w:rPr>
          <w:rFonts w:ascii="Calibri" w:hAnsi="Calibri"/>
        </w:rPr>
      </w:pPr>
    </w:p>
    <w:p w:rsidR="00CC7E3E" w:rsidRPr="006C43BC" w:rsidRDefault="00CC7E3E" w:rsidP="00CC7E3E">
      <w:pPr>
        <w:rPr>
          <w:rFonts w:ascii="Calibri" w:hAnsi="Calibri"/>
        </w:rPr>
      </w:pPr>
    </w:p>
    <w:p w:rsidR="00980CAB" w:rsidRDefault="00980CAB" w:rsidP="00C11A31">
      <w:pPr>
        <w:pStyle w:val="Subtitle"/>
        <w:rPr>
          <w:rFonts w:ascii="Calibri" w:hAnsi="Calibri" w:cs="Tahoma"/>
          <w:b/>
          <w:i w:val="0"/>
          <w:color w:val="auto"/>
          <w:u w:val="single"/>
        </w:rPr>
      </w:pPr>
    </w:p>
    <w:p w:rsidR="00DA2F60" w:rsidRDefault="00DA2F60" w:rsidP="00C11A31">
      <w:pPr>
        <w:pStyle w:val="Subtitle"/>
        <w:rPr>
          <w:rFonts w:ascii="Calibri" w:hAnsi="Calibri" w:cs="Tahoma"/>
          <w:b/>
          <w:i w:val="0"/>
          <w:color w:val="auto"/>
          <w:u w:val="single"/>
        </w:rPr>
      </w:pPr>
    </w:p>
    <w:p w:rsidR="00DA2F60" w:rsidRDefault="00DA2F60" w:rsidP="00C11A31">
      <w:pPr>
        <w:pStyle w:val="Subtitle"/>
        <w:rPr>
          <w:rFonts w:ascii="Calibri" w:hAnsi="Calibri" w:cs="Tahoma"/>
          <w:b/>
          <w:i w:val="0"/>
          <w:color w:val="auto"/>
          <w:u w:val="single"/>
        </w:rPr>
      </w:pPr>
    </w:p>
    <w:p w:rsidR="00DA2F60" w:rsidRDefault="00DA2F60" w:rsidP="00C11A31">
      <w:pPr>
        <w:pStyle w:val="Subtitle"/>
        <w:rPr>
          <w:rFonts w:ascii="Calibri" w:hAnsi="Calibri" w:cs="Tahoma"/>
          <w:b/>
          <w:i w:val="0"/>
          <w:color w:val="auto"/>
          <w:u w:val="single"/>
        </w:rPr>
      </w:pPr>
    </w:p>
    <w:p w:rsidR="00FD4903" w:rsidRPr="006C43BC" w:rsidRDefault="00CC7E3E" w:rsidP="00C11A31">
      <w:pPr>
        <w:pStyle w:val="Subtitle"/>
        <w:rPr>
          <w:rFonts w:ascii="Calibri" w:hAnsi="Calibri"/>
        </w:rPr>
      </w:pPr>
      <w:r w:rsidRPr="006C43BC">
        <w:rPr>
          <w:rFonts w:ascii="Calibri" w:hAnsi="Calibri" w:cs="Tahoma"/>
          <w:b/>
          <w:i w:val="0"/>
          <w:color w:val="auto"/>
          <w:u w:val="single"/>
        </w:rPr>
        <w:lastRenderedPageBreak/>
        <w:t>Regulatory Language</w:t>
      </w:r>
      <w:r w:rsidR="00FD4903" w:rsidRPr="006C43BC">
        <w:rPr>
          <w:rFonts w:ascii="Calibri" w:hAnsi="Calibri" w:cs="Tahoma"/>
          <w:i w:val="0"/>
          <w:color w:val="auto"/>
        </w:rPr>
        <w:t xml:space="preserve">   </w:t>
      </w:r>
    </w:p>
    <w:p w:rsidR="00C11A31" w:rsidRPr="007F4E11" w:rsidRDefault="00C11A31" w:rsidP="00C11A31">
      <w:pPr>
        <w:pStyle w:val="Header"/>
        <w:jc w:val="right"/>
        <w:rPr>
          <w:rFonts w:ascii="Times New Roman" w:hAnsi="Times New Roman"/>
          <w:b/>
        </w:rPr>
      </w:pPr>
      <w:bookmarkStart w:id="9" w:name="OLE_LINK1"/>
      <w:bookmarkStart w:id="10" w:name="OLE_LINK2"/>
      <w:r w:rsidRPr="007F4E11">
        <w:rPr>
          <w:rFonts w:ascii="Times New Roman" w:hAnsi="Times New Roman"/>
          <w:b/>
        </w:rPr>
        <w:t xml:space="preserve">Excerpts </w:t>
      </w:r>
      <w:proofErr w:type="gramStart"/>
      <w:r w:rsidRPr="007F4E11">
        <w:rPr>
          <w:rFonts w:ascii="Times New Roman" w:hAnsi="Times New Roman"/>
          <w:b/>
        </w:rPr>
        <w:t>From</w:t>
      </w:r>
      <w:proofErr w:type="gramEnd"/>
      <w:r w:rsidRPr="007F4E11">
        <w:rPr>
          <w:rFonts w:ascii="Times New Roman" w:hAnsi="Times New Roman"/>
          <w:b/>
        </w:rPr>
        <w:t xml:space="preserve"> FERC Orders -- For Reference Purposes Only</w:t>
      </w:r>
    </w:p>
    <w:p w:rsidR="00C11A31" w:rsidRPr="009845C1" w:rsidRDefault="00C11A31" w:rsidP="00C11A31">
      <w:pPr>
        <w:pStyle w:val="Header"/>
        <w:jc w:val="right"/>
        <w:rPr>
          <w:rFonts w:ascii="Times New Roman" w:hAnsi="Times New Roman"/>
          <w:b/>
        </w:rPr>
      </w:pPr>
      <w:r w:rsidRPr="007F4E11">
        <w:rPr>
          <w:rFonts w:ascii="Times New Roman" w:hAnsi="Times New Roman"/>
          <w:b/>
        </w:rPr>
        <w:t xml:space="preserve">Updated Through </w:t>
      </w:r>
      <w:r w:rsidR="00605C83">
        <w:rPr>
          <w:rFonts w:ascii="Times New Roman" w:hAnsi="Times New Roman"/>
          <w:b/>
        </w:rPr>
        <w:t>October 3, 2012</w:t>
      </w:r>
    </w:p>
    <w:p w:rsidR="00C11A31" w:rsidRPr="009845C1" w:rsidRDefault="00C11A31" w:rsidP="00C11A31">
      <w:pPr>
        <w:pStyle w:val="Header"/>
        <w:jc w:val="right"/>
        <w:rPr>
          <w:rFonts w:ascii="Times New Roman" w:hAnsi="Times New Roman"/>
          <w:b/>
        </w:rPr>
      </w:pPr>
      <w:r>
        <w:rPr>
          <w:rFonts w:ascii="Times New Roman" w:hAnsi="Times New Roman"/>
          <w:b/>
        </w:rPr>
        <w:t>PRC-023-2</w:t>
      </w:r>
    </w:p>
    <w:bookmarkEnd w:id="9"/>
    <w:bookmarkEnd w:id="10"/>
    <w:p w:rsidR="002E7CA0" w:rsidRPr="00605C83" w:rsidRDefault="002E7CA0" w:rsidP="00C11A31">
      <w:pPr>
        <w:rPr>
          <w:rFonts w:ascii="Times New Roman" w:hAnsi="Times New Roman" w:cs="Times New Roman"/>
          <w:b/>
        </w:rPr>
      </w:pPr>
    </w:p>
    <w:p w:rsidR="00C11A31" w:rsidRPr="00605C83" w:rsidRDefault="00C11A31" w:rsidP="00C11A31">
      <w:pPr>
        <w:rPr>
          <w:rFonts w:ascii="Times New Roman" w:hAnsi="Times New Roman" w:cs="Times New Roman"/>
          <w:b/>
        </w:rPr>
      </w:pPr>
      <w:r w:rsidRPr="00605C83">
        <w:rPr>
          <w:rFonts w:ascii="Times New Roman" w:hAnsi="Times New Roman" w:cs="Times New Roman"/>
          <w:b/>
        </w:rPr>
        <w:t>Order 733</w:t>
      </w:r>
      <w:r w:rsidR="001335A3">
        <w:rPr>
          <w:rFonts w:ascii="Times New Roman" w:hAnsi="Times New Roman" w:cs="Times New Roman"/>
          <w:b/>
        </w:rPr>
        <w:t xml:space="preserve"> </w:t>
      </w:r>
      <w:r w:rsidRPr="00605C83">
        <w:rPr>
          <w:rFonts w:ascii="Times New Roman" w:hAnsi="Times New Roman" w:cs="Times New Roman"/>
          <w:b/>
        </w:rPr>
        <w:t>March 18, 2010</w:t>
      </w:r>
    </w:p>
    <w:p w:rsidR="00C11A31" w:rsidRPr="00605C83" w:rsidRDefault="00C11A31" w:rsidP="00C11A31">
      <w:pPr>
        <w:pStyle w:val="Default"/>
        <w:rPr>
          <w:rFonts w:ascii="Times New Roman" w:hAnsi="Times New Roman"/>
        </w:rPr>
      </w:pPr>
    </w:p>
    <w:p w:rsidR="00C11A31" w:rsidRPr="00605C83" w:rsidRDefault="00C11A31" w:rsidP="00C11A31">
      <w:pPr>
        <w:pStyle w:val="Default"/>
        <w:rPr>
          <w:rFonts w:ascii="Times New Roman" w:hAnsi="Times New Roman"/>
        </w:rPr>
      </w:pPr>
      <w:r w:rsidRPr="00605C83">
        <w:rPr>
          <w:rFonts w:ascii="Times New Roman" w:hAnsi="Times New Roman"/>
        </w:rPr>
        <w:t>15. Pursuant to section 215(d</w:t>
      </w:r>
      <w:proofErr w:type="gramStart"/>
      <w:r w:rsidRPr="00605C83">
        <w:rPr>
          <w:rFonts w:ascii="Times New Roman" w:hAnsi="Times New Roman"/>
        </w:rPr>
        <w:t>)(</w:t>
      </w:r>
      <w:proofErr w:type="gramEnd"/>
      <w:r w:rsidRPr="00605C83">
        <w:rPr>
          <w:rFonts w:ascii="Times New Roman" w:hAnsi="Times New Roman"/>
        </w:rPr>
        <w:t>2) of the FPA,</w:t>
      </w:r>
      <w:r w:rsidRPr="00605C83">
        <w:rPr>
          <w:rFonts w:ascii="Times New Roman" w:hAnsi="Times New Roman"/>
          <w:b/>
          <w:bCs/>
        </w:rPr>
        <w:t xml:space="preserve"> </w:t>
      </w:r>
      <w:r w:rsidRPr="00605C83">
        <w:rPr>
          <w:rFonts w:ascii="Times New Roman" w:hAnsi="Times New Roman"/>
        </w:rPr>
        <w:t>the Commission approves PRC-023-</w:t>
      </w:r>
      <w:r w:rsidR="006036D3">
        <w:rPr>
          <w:rFonts w:ascii="Times New Roman" w:hAnsi="Times New Roman"/>
        </w:rPr>
        <w:t>1</w:t>
      </w:r>
      <w:r w:rsidRPr="00605C83">
        <w:rPr>
          <w:rFonts w:ascii="Times New Roman" w:hAnsi="Times New Roman"/>
        </w:rPr>
        <w:t xml:space="preserve"> as just, reasonable, not unduly discriminatory or preferential, and in the public interest. The</w:t>
      </w:r>
      <w:r w:rsidR="00F53EF7">
        <w:rPr>
          <w:rFonts w:ascii="Times New Roman" w:hAnsi="Times New Roman"/>
        </w:rPr>
        <w:t xml:space="preserve"> Commission finds that PRC-023-1</w:t>
      </w:r>
      <w:r w:rsidRPr="00605C83">
        <w:rPr>
          <w:rFonts w:ascii="Times New Roman" w:hAnsi="Times New Roman"/>
        </w:rPr>
        <w:t xml:space="preserve"> is a significant step toward improving the reliability of the Bulk-Power System in North America because it requires load-responsive phase protection relay settings to provide essential facility protection for faults, while allowing the Bulk-Power System to be operated in accordance with established facility ratings.</w:t>
      </w:r>
    </w:p>
    <w:p w:rsidR="00C11A31" w:rsidRPr="00605C83" w:rsidRDefault="00C11A31" w:rsidP="00C11A31">
      <w:pPr>
        <w:pStyle w:val="Default"/>
        <w:rPr>
          <w:rFonts w:ascii="Times New Roman" w:hAnsi="Times New Roman"/>
        </w:rPr>
      </w:pPr>
    </w:p>
    <w:p w:rsidR="00C11A31" w:rsidRPr="00605C83" w:rsidRDefault="00C11A31" w:rsidP="00C11A31">
      <w:pPr>
        <w:pStyle w:val="Default"/>
        <w:rPr>
          <w:rFonts w:ascii="Times New Roman" w:hAnsi="Times New Roman"/>
        </w:rPr>
      </w:pPr>
      <w:r w:rsidRPr="00605C83">
        <w:rPr>
          <w:rFonts w:ascii="Times New Roman" w:hAnsi="Times New Roman"/>
        </w:rPr>
        <w:t>16. Also, pursuant to section 215(d</w:t>
      </w:r>
      <w:proofErr w:type="gramStart"/>
      <w:r w:rsidRPr="00605C83">
        <w:rPr>
          <w:rFonts w:ascii="Times New Roman" w:hAnsi="Times New Roman"/>
        </w:rPr>
        <w:t>)(</w:t>
      </w:r>
      <w:proofErr w:type="gramEnd"/>
      <w:r w:rsidRPr="00605C83">
        <w:rPr>
          <w:rFonts w:ascii="Times New Roman" w:hAnsi="Times New Roman"/>
        </w:rPr>
        <w:t xml:space="preserve">5) of the FPA, the Commission adopts some of the proposed modifications in the NOPR and thus directs certain modifications to the Reliability Standard. Unless stated otherwise, the Commission directs the ERO to submit these modifications no later than one year from the date of this Final Rule. We will address each proposal and the specific comments received on each proposal in the remainder of this Final Rule. </w:t>
      </w:r>
    </w:p>
    <w:p w:rsidR="00C11A31" w:rsidRPr="00605C83" w:rsidRDefault="00C11A31" w:rsidP="00C11A31">
      <w:pPr>
        <w:pStyle w:val="Default"/>
        <w:rPr>
          <w:rFonts w:ascii="Times New Roman" w:hAnsi="Times New Roman"/>
        </w:rPr>
      </w:pPr>
    </w:p>
    <w:p w:rsidR="00C11A31" w:rsidRPr="00605C83" w:rsidRDefault="00C11A31" w:rsidP="00C11A31">
      <w:pPr>
        <w:pStyle w:val="Default"/>
        <w:rPr>
          <w:rFonts w:ascii="Times New Roman" w:hAnsi="Times New Roman"/>
        </w:rPr>
      </w:pPr>
      <w:r w:rsidRPr="00605C83">
        <w:rPr>
          <w:rFonts w:ascii="Times New Roman" w:hAnsi="Times New Roman"/>
        </w:rPr>
        <w:t>18. Thus, in some instances, while we provide specific details regarding the Commission’s expectations, we intend by doing so to provide useful guidance to assist in the Reliability Standards development process, not to impede it. As we explained in Order No. 693, we find that this is consistent with statutory language that authorizes the Commission to order the ERO to submit a modification “that addresses a specific matter” if the Commission considers it appropriate to carry out section 215 of the FPA.</w:t>
      </w:r>
      <w:r w:rsidRPr="00605C83">
        <w:rPr>
          <w:rFonts w:ascii="Times New Roman" w:hAnsi="Times New Roman"/>
          <w:b/>
          <w:bCs/>
        </w:rPr>
        <w:t xml:space="preserve"> </w:t>
      </w:r>
      <w:r w:rsidRPr="00605C83">
        <w:rPr>
          <w:rFonts w:ascii="Times New Roman" w:hAnsi="Times New Roman"/>
        </w:rPr>
        <w:t>In this Final Rule, we have considered commenters’ concerns and, where a directive for modification appears to be determinative of the outcome, the Commission provides flexibility by directing the ERO to address the underlying issue through the Reliability  Consequently, consistent with Order No. 693, we clarify that where the Final Rule identifies a concern and offers a specific approach to address that concern, we will consider an equivalent alternative approach provided that the ERO demonstrates that the alternative will adequately address the Commission’s underlying concern or goal as efficiently and effectively as the Commission’s proposal.</w:t>
      </w:r>
    </w:p>
    <w:p w:rsidR="00C11A31" w:rsidRPr="00605C83" w:rsidRDefault="00C11A31" w:rsidP="00C11A31">
      <w:pPr>
        <w:pStyle w:val="Default"/>
        <w:rPr>
          <w:rFonts w:ascii="Times New Roman" w:hAnsi="Times New Roman"/>
        </w:rPr>
      </w:pPr>
    </w:p>
    <w:p w:rsidR="00C11A31" w:rsidRPr="00E1153B" w:rsidRDefault="00411C49" w:rsidP="00C11A31">
      <w:pPr>
        <w:pStyle w:val="Default"/>
        <w:rPr>
          <w:rFonts w:ascii="Times New Roman" w:hAnsi="Times New Roman"/>
        </w:rPr>
      </w:pPr>
      <w:r w:rsidRPr="00E1153B">
        <w:rPr>
          <w:rFonts w:ascii="Times New Roman" w:hAnsi="Times New Roman"/>
          <w:b/>
          <w:i/>
        </w:rPr>
        <w:t>Order 733-A</w:t>
      </w:r>
      <w:r w:rsidR="00E1153B" w:rsidRPr="00E1153B">
        <w:rPr>
          <w:rFonts w:ascii="Times New Roman" w:hAnsi="Times New Roman"/>
        </w:rPr>
        <w:t xml:space="preserve">, </w:t>
      </w:r>
      <w:r w:rsidR="00E1153B" w:rsidRPr="00E1153B">
        <w:rPr>
          <w:rFonts w:ascii="Times New Roman" w:hAnsi="Times New Roman"/>
          <w:color w:val="auto"/>
        </w:rPr>
        <w:t>134 FERC ¶ 61,127</w:t>
      </w:r>
      <w:r w:rsidR="00394210">
        <w:rPr>
          <w:rFonts w:ascii="Times New Roman" w:hAnsi="Times New Roman"/>
          <w:color w:val="auto"/>
        </w:rPr>
        <w:t xml:space="preserve"> (2011)</w:t>
      </w:r>
    </w:p>
    <w:p w:rsidR="00CC7E3E" w:rsidRPr="00A900C2" w:rsidRDefault="00CC7E3E"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411C49" w:rsidRPr="00E1153B" w:rsidRDefault="00411C49" w:rsidP="00411C49">
      <w:pPr>
        <w:rPr>
          <w:rFonts w:ascii="Times New Roman" w:hAnsi="Times New Roman" w:cs="Times New Roman"/>
          <w:color w:val="auto"/>
        </w:rPr>
      </w:pPr>
      <w:r w:rsidRPr="00E1153B">
        <w:rPr>
          <w:rFonts w:ascii="Times New Roman" w:hAnsi="Times New Roman" w:cs="Times New Roman"/>
          <w:color w:val="auto"/>
        </w:rPr>
        <w:t>93. We deny rehearing and clarify that the Commission does not intend the Reliability Standard to apply to back-up protective relays connected to current transformers at the neutral end of the generator, as illustrated in Appendix 1. We disagree with NERC and the Trade Associations that the location of the relay should govern whether or not PRC-023-1 applies to a particular relay. There is nothing in the current Standard to support that interpretation. In its Applicability section, PRC-023-1 states that it applies to, among others, generation owners with load-responsive phase protection systems described in the Standard’s Attachment A and applied to certain facilities.</w:t>
      </w:r>
      <w:r w:rsidR="00E1153B" w:rsidRPr="00E1153B">
        <w:rPr>
          <w:rFonts w:ascii="Times New Roman" w:hAnsi="Times New Roman" w:cs="Times New Roman"/>
          <w:b/>
          <w:bCs/>
          <w:color w:val="auto"/>
        </w:rPr>
        <w:t xml:space="preserve">  </w:t>
      </w:r>
      <w:r w:rsidRPr="00E1153B">
        <w:rPr>
          <w:rFonts w:ascii="Times New Roman" w:hAnsi="Times New Roman" w:cs="Times New Roman"/>
          <w:color w:val="auto"/>
        </w:rPr>
        <w:t>Attachment A specifically excludes certain protection systems from the requirements of the Standard. One of these exclusions is for “[g]</w:t>
      </w:r>
      <w:proofErr w:type="spellStart"/>
      <w:r w:rsidRPr="00E1153B">
        <w:rPr>
          <w:rFonts w:ascii="Times New Roman" w:hAnsi="Times New Roman" w:cs="Times New Roman"/>
          <w:color w:val="auto"/>
        </w:rPr>
        <w:t>enerator</w:t>
      </w:r>
      <w:proofErr w:type="spellEnd"/>
      <w:r w:rsidRPr="00E1153B">
        <w:rPr>
          <w:rFonts w:ascii="Times New Roman" w:hAnsi="Times New Roman" w:cs="Times New Roman"/>
          <w:color w:val="auto"/>
        </w:rPr>
        <w:t xml:space="preserve"> protection relays that are susceptible to load.” Attachment A does not exclude any other type of relay physically located at the generator terminal on the low-voltage side of a generator step-up transformer. Thus, by the Standard’s terms it</w:t>
      </w:r>
      <w:r w:rsidR="00394210">
        <w:rPr>
          <w:rFonts w:ascii="Times New Roman" w:hAnsi="Times New Roman" w:cs="Times New Roman"/>
          <w:color w:val="auto"/>
        </w:rPr>
        <w:t xml:space="preserve"> </w:t>
      </w:r>
      <w:r w:rsidRPr="00E1153B">
        <w:rPr>
          <w:rFonts w:ascii="Times New Roman" w:hAnsi="Times New Roman" w:cs="Times New Roman"/>
          <w:color w:val="auto"/>
        </w:rPr>
        <w:t>must apply to generator protection backup relays located at the generator step-up transformer.</w:t>
      </w:r>
    </w:p>
    <w:p w:rsidR="00411C49" w:rsidRPr="00E1153B" w:rsidRDefault="00411C49" w:rsidP="00411C49">
      <w:pPr>
        <w:rPr>
          <w:rFonts w:ascii="Times New Roman" w:hAnsi="Times New Roman" w:cs="Times New Roman"/>
          <w:color w:val="auto"/>
        </w:rPr>
      </w:pPr>
    </w:p>
    <w:p w:rsidR="00411C49" w:rsidRPr="00E1153B" w:rsidRDefault="00411C49" w:rsidP="00411C49">
      <w:pPr>
        <w:rPr>
          <w:rFonts w:ascii="Times New Roman" w:hAnsi="Times New Roman" w:cs="Times New Roman"/>
          <w:color w:val="auto"/>
        </w:rPr>
      </w:pPr>
      <w:r w:rsidRPr="00E1153B">
        <w:rPr>
          <w:rFonts w:ascii="Times New Roman" w:hAnsi="Times New Roman" w:cs="Times New Roman"/>
          <w:color w:val="auto"/>
        </w:rPr>
        <w:lastRenderedPageBreak/>
        <w:t>94. Petitioners disagree with the Commission’s position described in Order No. 733 that backup relays located at the generator can be used to protect transmission elements.</w:t>
      </w:r>
      <w:r w:rsidRPr="00E1153B">
        <w:rPr>
          <w:rFonts w:ascii="Times New Roman" w:hAnsi="Times New Roman" w:cs="Times New Roman"/>
          <w:b/>
          <w:bCs/>
          <w:color w:val="auto"/>
        </w:rPr>
        <w:t xml:space="preserve">  </w:t>
      </w:r>
      <w:r w:rsidRPr="00E1153B">
        <w:rPr>
          <w:rFonts w:ascii="Times New Roman" w:hAnsi="Times New Roman" w:cs="Times New Roman"/>
          <w:color w:val="auto"/>
        </w:rPr>
        <w:t>They argue that the primary function of all backup distance protection applied at the terminals of a generator is to provide thermal protection for the generator and backup protection for the generator step-up transformer, and not the connected transmission line. As discussed in Order No. 733, however, as drafted, PRC-023-1 applies to the relays intended to provide either primary or backup protection to transmission elements.</w:t>
      </w:r>
      <w:r w:rsidRPr="00E1153B">
        <w:rPr>
          <w:rFonts w:ascii="Times New Roman" w:hAnsi="Times New Roman" w:cs="Times New Roman"/>
          <w:b/>
          <w:bCs/>
          <w:color w:val="auto"/>
        </w:rPr>
        <w:t xml:space="preserve">  </w:t>
      </w:r>
      <w:r w:rsidRPr="00E1153B">
        <w:rPr>
          <w:rFonts w:ascii="Times New Roman" w:hAnsi="Times New Roman" w:cs="Times New Roman"/>
          <w:color w:val="auto"/>
        </w:rPr>
        <w:t>The relays that the Commission described as being subject to Reliability Standard PRC-023-1, while they may be connected to current transformers located at the generator terminal or on the low-voltage side of the generator step-up transformer, are set to provide backup protection for Bulk-Power System elements.</w:t>
      </w:r>
      <w:r w:rsidRPr="00E1153B">
        <w:rPr>
          <w:rFonts w:ascii="Times New Roman" w:hAnsi="Times New Roman" w:cs="Times New Roman"/>
          <w:b/>
          <w:bCs/>
          <w:color w:val="auto"/>
        </w:rPr>
        <w:t xml:space="preserve">  </w:t>
      </w:r>
      <w:r w:rsidRPr="00E1153B">
        <w:rPr>
          <w:rFonts w:ascii="Times New Roman" w:hAnsi="Times New Roman" w:cs="Times New Roman"/>
          <w:color w:val="auto"/>
        </w:rPr>
        <w:t>In such instances, the sensing of the relay will be solely in the direction of the Bulk-Power System, and such relays should be set in accordance with PRC-023-1. Backup protection, however, can also be connected to current transformers located at the neutral end of the generator, and such relays will sense in the direction of the generator and the Bulk-Power System.</w:t>
      </w:r>
      <w:r w:rsidRPr="00E1153B">
        <w:rPr>
          <w:rFonts w:ascii="Times New Roman" w:hAnsi="Times New Roman" w:cs="Times New Roman"/>
          <w:b/>
          <w:bCs/>
          <w:color w:val="auto"/>
        </w:rPr>
        <w:t xml:space="preserve"> </w:t>
      </w:r>
      <w:r w:rsidRPr="00E1153B">
        <w:rPr>
          <w:rFonts w:ascii="Times New Roman" w:hAnsi="Times New Roman" w:cs="Times New Roman"/>
          <w:color w:val="auto"/>
        </w:rPr>
        <w:t>Relays in this second location may operate for faults on the generator or the Bulk-Power System, and Order No. 733 does not purport to make such protection relays subject to PRC-023-1. With this clarification, the Commission believes</w:t>
      </w:r>
    </w:p>
    <w:p w:rsidR="00411C49" w:rsidRPr="00E1153B" w:rsidRDefault="00411C49" w:rsidP="00411C49">
      <w:pPr>
        <w:rPr>
          <w:rFonts w:ascii="Times New Roman" w:hAnsi="Times New Roman" w:cs="Times New Roman"/>
          <w:color w:val="auto"/>
        </w:rPr>
      </w:pPr>
      <w:proofErr w:type="gramStart"/>
      <w:r w:rsidRPr="00E1153B">
        <w:rPr>
          <w:rFonts w:ascii="Times New Roman" w:hAnsi="Times New Roman" w:cs="Times New Roman"/>
          <w:color w:val="auto"/>
        </w:rPr>
        <w:t>that</w:t>
      </w:r>
      <w:proofErr w:type="gramEnd"/>
      <w:r w:rsidRPr="00E1153B">
        <w:rPr>
          <w:rFonts w:ascii="Times New Roman" w:hAnsi="Times New Roman" w:cs="Times New Roman"/>
          <w:color w:val="auto"/>
        </w:rPr>
        <w:t xml:space="preserve"> it resolves the apparent conflict in Order No. 733 identified by EEI.</w:t>
      </w:r>
      <w:r w:rsidR="00632023">
        <w:rPr>
          <w:rFonts w:ascii="Times New Roman" w:hAnsi="Times New Roman" w:cs="Times New Roman"/>
          <w:color w:val="auto"/>
        </w:rPr>
        <w:t xml:space="preserve">  </w:t>
      </w:r>
    </w:p>
    <w:p w:rsidR="00411C49" w:rsidRPr="00E1153B" w:rsidRDefault="00411C49" w:rsidP="00411C49">
      <w:pPr>
        <w:rPr>
          <w:rFonts w:ascii="Times New Roman" w:hAnsi="Times New Roman" w:cs="Times New Roman"/>
          <w:color w:val="auto"/>
        </w:rPr>
      </w:pPr>
    </w:p>
    <w:p w:rsidR="00411C49" w:rsidRPr="00E1153B" w:rsidRDefault="00411C49" w:rsidP="00411C49">
      <w:pPr>
        <w:rPr>
          <w:rFonts w:ascii="Times New Roman" w:hAnsi="Times New Roman" w:cs="Times New Roman"/>
          <w:color w:val="auto"/>
        </w:rPr>
      </w:pPr>
      <w:r w:rsidRPr="00E1153B">
        <w:rPr>
          <w:rFonts w:ascii="Times New Roman" w:hAnsi="Times New Roman" w:cs="Times New Roman"/>
          <w:color w:val="auto"/>
        </w:rPr>
        <w:t xml:space="preserve">95. The Commission agrees with the Trade Associations that backup relays set according to PRC-023-1 should be coordinated with other protection systems to ensure that systems protecting the generator and generator step-up transformer operate before protection systems that provide backup protection for the Bulk–Power System. We do not, however, agree with their assertion that this means that the current PRC-023-1 should be read not to apply to the </w:t>
      </w:r>
      <w:proofErr w:type="spellStart"/>
      <w:r w:rsidRPr="00E1153B">
        <w:rPr>
          <w:rFonts w:ascii="Times New Roman" w:hAnsi="Times New Roman" w:cs="Times New Roman"/>
          <w:color w:val="auto"/>
        </w:rPr>
        <w:t>loadability</w:t>
      </w:r>
      <w:proofErr w:type="spellEnd"/>
      <w:r w:rsidRPr="00E1153B">
        <w:rPr>
          <w:rFonts w:ascii="Times New Roman" w:hAnsi="Times New Roman" w:cs="Times New Roman"/>
          <w:color w:val="auto"/>
        </w:rPr>
        <w:t xml:space="preserve"> of generator step-up transformers because of such coordination. As discussed in Order No. 733, the Commission expects that the ERO will develop the Reliability Standard addressing generator </w:t>
      </w:r>
      <w:proofErr w:type="spellStart"/>
      <w:r w:rsidRPr="00E1153B">
        <w:rPr>
          <w:rFonts w:ascii="Times New Roman" w:hAnsi="Times New Roman" w:cs="Times New Roman"/>
          <w:color w:val="auto"/>
        </w:rPr>
        <w:t>loadability</w:t>
      </w:r>
      <w:proofErr w:type="spellEnd"/>
      <w:r w:rsidRPr="00E1153B">
        <w:rPr>
          <w:rFonts w:ascii="Times New Roman" w:hAnsi="Times New Roman" w:cs="Times New Roman"/>
          <w:color w:val="auto"/>
        </w:rPr>
        <w:t xml:space="preserve"> as a new Reliability Standard with its own individual timeline, and not as a revision to an existing Standard.</w:t>
      </w:r>
    </w:p>
    <w:p w:rsidR="00411C49" w:rsidRPr="00E1153B" w:rsidRDefault="00411C49" w:rsidP="00411C49">
      <w:pPr>
        <w:rPr>
          <w:rFonts w:ascii="Times New Roman" w:hAnsi="Times New Roman" w:cs="Times New Roman"/>
          <w:b/>
          <w:bCs/>
          <w:color w:val="auto"/>
        </w:rPr>
      </w:pPr>
    </w:p>
    <w:p w:rsidR="00411C49" w:rsidRPr="00E1153B" w:rsidRDefault="00411C49" w:rsidP="00411C49">
      <w:pPr>
        <w:rPr>
          <w:rFonts w:ascii="Times New Roman" w:hAnsi="Times New Roman" w:cs="Times New Roman"/>
          <w:color w:val="auto"/>
        </w:rPr>
      </w:pPr>
      <w:r w:rsidRPr="00E1153B">
        <w:rPr>
          <w:rFonts w:ascii="Times New Roman" w:hAnsi="Times New Roman" w:cs="Times New Roman"/>
          <w:color w:val="auto"/>
        </w:rPr>
        <w:t>96. The Commission does not accept the Trade Associations’ assertion that the Reliability Standard w</w:t>
      </w:r>
      <w:r w:rsidR="00271F52">
        <w:rPr>
          <w:rFonts w:ascii="Times New Roman" w:hAnsi="Times New Roman" w:cs="Times New Roman"/>
          <w:color w:val="auto"/>
        </w:rPr>
        <w:t xml:space="preserve">as </w:t>
      </w:r>
      <w:r w:rsidRPr="00E1153B">
        <w:rPr>
          <w:rFonts w:ascii="Times New Roman" w:hAnsi="Times New Roman" w:cs="Times New Roman"/>
          <w:color w:val="auto"/>
        </w:rPr>
        <w:t>designed to prevent over-tripping of parallel paths and therefore has no applicability to generator equipment and auxiliaries. While we do not argue that our directive was intended to address anything beyond relays providing backup protection for elements of the Bulk-Power System, nothing in PRC-023-1 limits applicability to parallel paths or thermal cascading outages. The Standard is general and</w:t>
      </w:r>
      <w:r w:rsidR="00271F52">
        <w:rPr>
          <w:rFonts w:ascii="Times New Roman" w:hAnsi="Times New Roman" w:cs="Times New Roman"/>
          <w:color w:val="auto"/>
        </w:rPr>
        <w:t xml:space="preserve"> </w:t>
      </w:r>
      <w:r w:rsidRPr="00E1153B">
        <w:rPr>
          <w:rFonts w:ascii="Times New Roman" w:hAnsi="Times New Roman" w:cs="Times New Roman"/>
          <w:color w:val="auto"/>
        </w:rPr>
        <w:t>covers all possible topologies for Reliable Operations in real time.</w:t>
      </w:r>
    </w:p>
    <w:p w:rsidR="00411C49" w:rsidRPr="00E1153B" w:rsidRDefault="00411C49" w:rsidP="00411C49">
      <w:pPr>
        <w:rPr>
          <w:rFonts w:ascii="Times New Roman" w:hAnsi="Times New Roman" w:cs="Times New Roman"/>
          <w:color w:val="auto"/>
        </w:rPr>
      </w:pPr>
    </w:p>
    <w:p w:rsidR="00411C49" w:rsidRPr="00E1153B" w:rsidRDefault="00411C49" w:rsidP="00411C49">
      <w:pPr>
        <w:rPr>
          <w:rFonts w:ascii="Times New Roman" w:hAnsi="Times New Roman" w:cs="Times New Roman"/>
          <w:color w:val="auto"/>
        </w:rPr>
      </w:pPr>
      <w:r w:rsidRPr="00E1153B">
        <w:rPr>
          <w:rFonts w:ascii="Times New Roman" w:hAnsi="Times New Roman" w:cs="Times New Roman"/>
          <w:color w:val="auto"/>
        </w:rPr>
        <w:t xml:space="preserve">97. We do agree that generators and their transformers assist in transient stability and voltage stability events. In the context of Reliability Standard PRC-023-1, </w:t>
      </w:r>
      <w:proofErr w:type="spellStart"/>
      <w:r w:rsidRPr="00E1153B">
        <w:rPr>
          <w:rFonts w:ascii="Times New Roman" w:hAnsi="Times New Roman" w:cs="Times New Roman"/>
          <w:color w:val="auto"/>
        </w:rPr>
        <w:t>loadresponsive</w:t>
      </w:r>
      <w:proofErr w:type="spellEnd"/>
      <w:r w:rsidRPr="00E1153B">
        <w:rPr>
          <w:rFonts w:ascii="Times New Roman" w:hAnsi="Times New Roman" w:cs="Times New Roman"/>
          <w:color w:val="auto"/>
        </w:rPr>
        <w:t xml:space="preserve"> phase relays</w:t>
      </w:r>
      <w:r w:rsidR="00271F52">
        <w:rPr>
          <w:rFonts w:ascii="Times New Roman" w:hAnsi="Times New Roman" w:cs="Times New Roman"/>
          <w:color w:val="auto"/>
        </w:rPr>
        <w:t xml:space="preserve"> must not trip due to transient </w:t>
      </w:r>
      <w:r w:rsidRPr="00E1153B">
        <w:rPr>
          <w:rFonts w:ascii="Times New Roman" w:hAnsi="Times New Roman" w:cs="Times New Roman"/>
          <w:color w:val="auto"/>
        </w:rPr>
        <w:t>stability and voltage events in order to allow operators to take remedial a</w:t>
      </w:r>
      <w:r w:rsidR="00271F52">
        <w:rPr>
          <w:rFonts w:ascii="Times New Roman" w:hAnsi="Times New Roman" w:cs="Times New Roman"/>
          <w:color w:val="auto"/>
        </w:rPr>
        <w:t xml:space="preserve">ction. Moreover, the assistance </w:t>
      </w:r>
      <w:r w:rsidRPr="00E1153B">
        <w:rPr>
          <w:rFonts w:ascii="Times New Roman" w:hAnsi="Times New Roman" w:cs="Times New Roman"/>
          <w:color w:val="auto"/>
        </w:rPr>
        <w:t>provided by generators and their transformers, until addressed in other standard development activities, is presently addressed by PRC-001-1 and requires coordination of generation</w:t>
      </w:r>
      <w:r w:rsidR="00271F52">
        <w:rPr>
          <w:rFonts w:ascii="Times New Roman" w:hAnsi="Times New Roman" w:cs="Times New Roman"/>
          <w:color w:val="auto"/>
        </w:rPr>
        <w:t xml:space="preserve"> </w:t>
      </w:r>
      <w:r w:rsidRPr="00E1153B">
        <w:rPr>
          <w:rFonts w:ascii="Times New Roman" w:hAnsi="Times New Roman" w:cs="Times New Roman"/>
          <w:color w:val="auto"/>
        </w:rPr>
        <w:t>and transmission protection systems.</w:t>
      </w:r>
    </w:p>
    <w:p w:rsidR="00411C49" w:rsidRPr="00E1153B" w:rsidRDefault="00411C49" w:rsidP="00411C49">
      <w:pPr>
        <w:rPr>
          <w:rFonts w:ascii="Times New Roman" w:hAnsi="Times New Roman" w:cs="Times New Roman"/>
          <w:color w:val="auto"/>
        </w:rPr>
      </w:pPr>
    </w:p>
    <w:p w:rsidR="00411C49" w:rsidRPr="00E1153B" w:rsidRDefault="00411C49" w:rsidP="00411C49">
      <w:pPr>
        <w:rPr>
          <w:rFonts w:ascii="Times New Roman" w:hAnsi="Times New Roman" w:cs="Times New Roman"/>
          <w:color w:val="auto"/>
        </w:rPr>
      </w:pPr>
      <w:r w:rsidRPr="00E1153B">
        <w:rPr>
          <w:rFonts w:ascii="Times New Roman" w:hAnsi="Times New Roman" w:cs="Times New Roman"/>
          <w:color w:val="auto"/>
        </w:rPr>
        <w:t>98. We agree with NERC that a generator’s higher loading angle and dynamic response to local disturbances are not addressed by PRC-023-1 and that the requirements of PRC-023-1 are insufficient to provide for secure</w:t>
      </w:r>
      <w:r w:rsidR="009E6423">
        <w:rPr>
          <w:rFonts w:ascii="Times New Roman" w:hAnsi="Times New Roman" w:cs="Times New Roman"/>
          <w:color w:val="auto"/>
        </w:rPr>
        <w:t xml:space="preserve"> </w:t>
      </w:r>
      <w:r w:rsidRPr="00E1153B">
        <w:rPr>
          <w:rFonts w:ascii="Times New Roman" w:hAnsi="Times New Roman" w:cs="Times New Roman"/>
          <w:color w:val="auto"/>
        </w:rPr>
        <w:t>operation of generator backup protection. We also agree with NERC that load-responsive relays applied at the terminal of a generator will respond to a maximum load and the resultant apparent impedance independent of whether it is set with a shorter reach to protect the generator and the generator step-up transformer or with a longer reach to additionally provide backup</w:t>
      </w:r>
      <w:r w:rsidR="009E6423">
        <w:rPr>
          <w:rFonts w:ascii="Times New Roman" w:hAnsi="Times New Roman" w:cs="Times New Roman"/>
          <w:color w:val="auto"/>
        </w:rPr>
        <w:t xml:space="preserve"> </w:t>
      </w:r>
      <w:r w:rsidRPr="00E1153B">
        <w:rPr>
          <w:rFonts w:ascii="Times New Roman" w:hAnsi="Times New Roman" w:cs="Times New Roman"/>
          <w:color w:val="auto"/>
        </w:rPr>
        <w:t xml:space="preserve">protection from transmission system faults. Our decision in the Final Rule is consistent with each of NERC’s assertions. As we discussed previously, the relays at issue, while </w:t>
      </w:r>
      <w:r w:rsidRPr="00E1153B">
        <w:rPr>
          <w:rFonts w:ascii="Times New Roman" w:hAnsi="Times New Roman" w:cs="Times New Roman"/>
          <w:color w:val="auto"/>
        </w:rPr>
        <w:lastRenderedPageBreak/>
        <w:t>they may be connected to current transformers located at the generator terminal or on the low-side of the generator step-up transformer, are set to provide backup protection for Bulk-Power System elements; not backup protection for the generator. For this reason, while the assertions NERC makes are appropriate, they are relevant to considerations and relays that do not fall within the scope of PREC-023-1. In addition, NERC makes the case that relays governed by PRC-023-1 on most generators or on transmission lines</w:t>
      </w:r>
      <w:r w:rsidR="009E6423">
        <w:rPr>
          <w:rFonts w:ascii="Times New Roman" w:hAnsi="Times New Roman" w:cs="Times New Roman"/>
          <w:color w:val="auto"/>
        </w:rPr>
        <w:t xml:space="preserve"> </w:t>
      </w:r>
      <w:r w:rsidRPr="00E1153B">
        <w:rPr>
          <w:rFonts w:ascii="Times New Roman" w:hAnsi="Times New Roman" w:cs="Times New Roman"/>
          <w:color w:val="auto"/>
        </w:rPr>
        <w:t xml:space="preserve">supplied totally or partially from generators will not be able to coordinate since they will </w:t>
      </w:r>
      <w:r w:rsidR="009E6423">
        <w:rPr>
          <w:rFonts w:ascii="Times New Roman" w:hAnsi="Times New Roman" w:cs="Times New Roman"/>
          <w:color w:val="auto"/>
        </w:rPr>
        <w:t xml:space="preserve">not operate appropriately. Such </w:t>
      </w:r>
      <w:r w:rsidRPr="00E1153B">
        <w:rPr>
          <w:rFonts w:ascii="Times New Roman" w:hAnsi="Times New Roman" w:cs="Times New Roman"/>
          <w:color w:val="auto"/>
        </w:rPr>
        <w:t>observations underscore the need for generator and transmission protective systems to be coordinated as recommended in the Blackout Report.</w:t>
      </w:r>
      <w:r w:rsidRPr="00E1153B">
        <w:rPr>
          <w:rFonts w:ascii="Times New Roman" w:hAnsi="Times New Roman" w:cs="Times New Roman"/>
          <w:b/>
          <w:bCs/>
          <w:color w:val="auto"/>
        </w:rPr>
        <w:t xml:space="preserve">  </w:t>
      </w:r>
      <w:r w:rsidRPr="00E1153B">
        <w:rPr>
          <w:rFonts w:ascii="Times New Roman" w:hAnsi="Times New Roman" w:cs="Times New Roman"/>
          <w:color w:val="auto"/>
        </w:rPr>
        <w:t>In sum, entities must first pick a relay that coordinates with their system. Having selected their protection relays, if load-responsive phase protection relays are used to provide backup protection to elements of the Bulk-Power System, then those relays should be set in accordance with PRC-023-1.</w:t>
      </w:r>
    </w:p>
    <w:p w:rsidR="00411C49" w:rsidRPr="00E1153B" w:rsidRDefault="00411C49" w:rsidP="00411C49">
      <w:pPr>
        <w:rPr>
          <w:rFonts w:ascii="Times New Roman" w:hAnsi="Times New Roman" w:cs="Times New Roman"/>
          <w:color w:val="auto"/>
        </w:rPr>
      </w:pPr>
    </w:p>
    <w:p w:rsidR="003E4FB0" w:rsidRDefault="00411C49" w:rsidP="00411C49">
      <w:pPr>
        <w:rPr>
          <w:rFonts w:ascii="Times New Roman" w:hAnsi="Times New Roman" w:cs="Times New Roman"/>
          <w:color w:val="auto"/>
        </w:rPr>
      </w:pPr>
      <w:r w:rsidRPr="00E1153B">
        <w:rPr>
          <w:rFonts w:ascii="Times New Roman" w:hAnsi="Times New Roman" w:cs="Times New Roman"/>
          <w:color w:val="auto"/>
        </w:rPr>
        <w:t xml:space="preserve">99. We know from event analysis that entities use load-responsive phase protection relays at the low-side of generator step-up transformers to provide backup protection to Bulk-Power System elements one or more buses away from the generator and that such relays have </w:t>
      </w:r>
      <w:proofErr w:type="spellStart"/>
      <w:r w:rsidRPr="00E1153B">
        <w:rPr>
          <w:rFonts w:ascii="Times New Roman" w:hAnsi="Times New Roman" w:cs="Times New Roman"/>
          <w:color w:val="auto"/>
        </w:rPr>
        <w:t>misoperated</w:t>
      </w:r>
      <w:proofErr w:type="spellEnd"/>
      <w:r w:rsidRPr="00E1153B">
        <w:rPr>
          <w:rFonts w:ascii="Times New Roman" w:hAnsi="Times New Roman" w:cs="Times New Roman"/>
          <w:color w:val="auto"/>
        </w:rPr>
        <w:t>. It is not our intention to mandate a specific protection system, but we have determined that where an entity selects a phase protection relay to provide backup support to Bulk-Power System elements, such re</w:t>
      </w:r>
      <w:r w:rsidR="00E1153B" w:rsidRPr="00E1153B">
        <w:rPr>
          <w:rFonts w:ascii="Times New Roman" w:hAnsi="Times New Roman" w:cs="Times New Roman"/>
          <w:color w:val="auto"/>
        </w:rPr>
        <w:t xml:space="preserve">lay should be set in accordance </w:t>
      </w:r>
      <w:r w:rsidRPr="00E1153B">
        <w:rPr>
          <w:rFonts w:ascii="Times New Roman" w:hAnsi="Times New Roman" w:cs="Times New Roman"/>
          <w:color w:val="auto"/>
        </w:rPr>
        <w:t>with PRC-023-1. To do otherwise creates a gap in ensuri</w:t>
      </w:r>
      <w:r w:rsidR="00E1153B" w:rsidRPr="00E1153B">
        <w:rPr>
          <w:rFonts w:ascii="Times New Roman" w:hAnsi="Times New Roman" w:cs="Times New Roman"/>
          <w:color w:val="auto"/>
        </w:rPr>
        <w:t xml:space="preserve">ng the reliability PRC-023-1 is </w:t>
      </w:r>
      <w:r w:rsidRPr="00E1153B">
        <w:rPr>
          <w:rFonts w:ascii="Times New Roman" w:hAnsi="Times New Roman" w:cs="Times New Roman"/>
          <w:color w:val="auto"/>
        </w:rPr>
        <w:t xml:space="preserve">intended to establish. If the ERO wishes to address such </w:t>
      </w:r>
      <w:r w:rsidR="00E1153B" w:rsidRPr="00E1153B">
        <w:rPr>
          <w:rFonts w:ascii="Times New Roman" w:hAnsi="Times New Roman" w:cs="Times New Roman"/>
          <w:color w:val="auto"/>
        </w:rPr>
        <w:t xml:space="preserve">a gap by another means, we will </w:t>
      </w:r>
      <w:r w:rsidRPr="00E1153B">
        <w:rPr>
          <w:rFonts w:ascii="Times New Roman" w:hAnsi="Times New Roman" w:cs="Times New Roman"/>
          <w:color w:val="auto"/>
        </w:rPr>
        <w:t>accept an alternative method, provided that the ERO de</w:t>
      </w:r>
      <w:r w:rsidR="00E1153B" w:rsidRPr="00E1153B">
        <w:rPr>
          <w:rFonts w:ascii="Times New Roman" w:hAnsi="Times New Roman" w:cs="Times New Roman"/>
          <w:color w:val="auto"/>
        </w:rPr>
        <w:t xml:space="preserve">monstrates that the alternative </w:t>
      </w:r>
      <w:r w:rsidRPr="00E1153B">
        <w:rPr>
          <w:rFonts w:ascii="Times New Roman" w:hAnsi="Times New Roman" w:cs="Times New Roman"/>
          <w:color w:val="auto"/>
        </w:rPr>
        <w:t>will adequately address the Commission’s underlying goal</w:t>
      </w:r>
      <w:r w:rsidR="00E1153B" w:rsidRPr="00E1153B">
        <w:rPr>
          <w:rFonts w:ascii="Times New Roman" w:hAnsi="Times New Roman" w:cs="Times New Roman"/>
          <w:color w:val="auto"/>
        </w:rPr>
        <w:t xml:space="preserve"> as efficiently and effectively </w:t>
      </w:r>
      <w:r w:rsidRPr="00E1153B">
        <w:rPr>
          <w:rFonts w:ascii="Times New Roman" w:hAnsi="Times New Roman" w:cs="Times New Roman"/>
          <w:color w:val="auto"/>
        </w:rPr>
        <w:t>as the Commission’s proposal.</w:t>
      </w:r>
    </w:p>
    <w:p w:rsidR="006C5EF4" w:rsidRDefault="006C5EF4" w:rsidP="003E4FB0">
      <w:pPr>
        <w:rPr>
          <w:rFonts w:ascii="Times New Roman" w:hAnsi="Times New Roman" w:cs="Times New Roman"/>
        </w:rPr>
      </w:pPr>
    </w:p>
    <w:p w:rsidR="003E4FB0" w:rsidRPr="00FE2FEF" w:rsidRDefault="003E4FB0" w:rsidP="003E4FB0">
      <w:pPr>
        <w:rPr>
          <w:rFonts w:ascii="Times New Roman" w:hAnsi="Times New Roman" w:cs="Times New Roman"/>
        </w:rPr>
      </w:pPr>
      <w:r w:rsidRPr="00FE2FEF">
        <w:rPr>
          <w:rFonts w:ascii="Times New Roman" w:hAnsi="Times New Roman" w:cs="Times New Roman"/>
          <w:b/>
          <w:i/>
        </w:rPr>
        <w:t>Order No. 759</w:t>
      </w:r>
      <w:r w:rsidRPr="00FE2FEF">
        <w:rPr>
          <w:rFonts w:ascii="Times New Roman" w:hAnsi="Times New Roman" w:cs="Times New Roman"/>
          <w:b/>
        </w:rPr>
        <w:t xml:space="preserve">, </w:t>
      </w:r>
      <w:r w:rsidRPr="00FE2FEF">
        <w:rPr>
          <w:rFonts w:ascii="Times New Roman" w:hAnsi="Times New Roman" w:cs="Times New Roman"/>
          <w:color w:val="auto"/>
        </w:rPr>
        <w:t xml:space="preserve">138 FERC ¶ 61,197 (2012). </w:t>
      </w:r>
    </w:p>
    <w:p w:rsidR="003E4FB0" w:rsidRDefault="003E4FB0" w:rsidP="003E4FB0">
      <w:pPr>
        <w:rPr>
          <w:rFonts w:ascii="Times New Roman" w:hAnsi="Times New Roman" w:cs="Times New Roman"/>
        </w:rPr>
      </w:pPr>
    </w:p>
    <w:p w:rsidR="003E4FB0" w:rsidRPr="00605C83" w:rsidRDefault="003E4FB0" w:rsidP="003E4FB0">
      <w:pPr>
        <w:rPr>
          <w:rFonts w:ascii="Times New Roman" w:hAnsi="Times New Roman" w:cs="Times New Roman"/>
          <w:u w:val="single"/>
        </w:rPr>
      </w:pPr>
      <w:r>
        <w:rPr>
          <w:rFonts w:ascii="Times New Roman" w:hAnsi="Times New Roman" w:cs="Times New Roman"/>
          <w:u w:val="single"/>
        </w:rPr>
        <w:t>REQUIREMENT 1</w:t>
      </w:r>
    </w:p>
    <w:p w:rsidR="003E4FB0" w:rsidRPr="00FE2FEF" w:rsidRDefault="003E4FB0" w:rsidP="003E4FB0">
      <w:pPr>
        <w:rPr>
          <w:rFonts w:ascii="Times New Roman" w:hAnsi="Times New Roman" w:cs="Times New Roman"/>
          <w:color w:val="auto"/>
        </w:rPr>
      </w:pPr>
    </w:p>
    <w:p w:rsidR="003E4FB0" w:rsidRPr="00FE2FEF" w:rsidRDefault="003E4FB0" w:rsidP="003E4FB0">
      <w:pPr>
        <w:rPr>
          <w:rFonts w:ascii="Times New Roman" w:hAnsi="Times New Roman" w:cs="Times New Roman"/>
          <w:color w:val="auto"/>
        </w:rPr>
      </w:pPr>
      <w:r w:rsidRPr="00FE2FEF">
        <w:rPr>
          <w:rFonts w:ascii="Times New Roman" w:hAnsi="Times New Roman" w:cs="Times New Roman"/>
          <w:color w:val="auto"/>
        </w:rPr>
        <w:t>41. MISO contends that over-reliance on criterion R1.13 would adversely impact</w:t>
      </w:r>
      <w:r>
        <w:rPr>
          <w:rFonts w:ascii="Times New Roman" w:hAnsi="Times New Roman" w:cs="Times New Roman"/>
          <w:color w:val="auto"/>
        </w:rPr>
        <w:t xml:space="preserve"> </w:t>
      </w:r>
      <w:r w:rsidRPr="00FE2FEF">
        <w:rPr>
          <w:rFonts w:ascii="Times New Roman" w:hAnsi="Times New Roman" w:cs="Times New Roman"/>
          <w:color w:val="auto"/>
        </w:rPr>
        <w:t>operations, reliability, flexibility, and transmission congestion costs, and lead to</w:t>
      </w:r>
      <w:r>
        <w:rPr>
          <w:rFonts w:ascii="Times New Roman" w:hAnsi="Times New Roman" w:cs="Times New Roman"/>
          <w:color w:val="auto"/>
        </w:rPr>
        <w:t xml:space="preserve"> </w:t>
      </w:r>
      <w:r w:rsidRPr="00FE2FEF">
        <w:rPr>
          <w:rFonts w:ascii="Times New Roman" w:hAnsi="Times New Roman" w:cs="Times New Roman"/>
          <w:color w:val="auto"/>
        </w:rPr>
        <w:t>unnecessary transmission expansion in the future to comply with transmission planning</w:t>
      </w:r>
      <w:r>
        <w:rPr>
          <w:rFonts w:ascii="Times New Roman" w:hAnsi="Times New Roman" w:cs="Times New Roman"/>
          <w:color w:val="auto"/>
        </w:rPr>
        <w:t xml:space="preserve"> </w:t>
      </w:r>
      <w:r w:rsidRPr="00FE2FEF">
        <w:rPr>
          <w:rFonts w:ascii="Times New Roman" w:hAnsi="Times New Roman" w:cs="Times New Roman"/>
          <w:color w:val="auto"/>
        </w:rPr>
        <w:t>standards. To avoid this result, MISO requests that the Commission clarify the</w:t>
      </w:r>
      <w:r>
        <w:rPr>
          <w:rFonts w:ascii="Times New Roman" w:hAnsi="Times New Roman" w:cs="Times New Roman"/>
          <w:color w:val="auto"/>
        </w:rPr>
        <w:t xml:space="preserve"> </w:t>
      </w:r>
      <w:r w:rsidRPr="00FE2FEF">
        <w:rPr>
          <w:rFonts w:ascii="Times New Roman" w:hAnsi="Times New Roman" w:cs="Times New Roman"/>
          <w:color w:val="auto"/>
        </w:rPr>
        <w:t>applicability of the standard by narrowing the scope of the protection systems covered by</w:t>
      </w:r>
      <w:r>
        <w:rPr>
          <w:rFonts w:ascii="Times New Roman" w:hAnsi="Times New Roman" w:cs="Times New Roman"/>
          <w:color w:val="auto"/>
        </w:rPr>
        <w:t xml:space="preserve"> </w:t>
      </w:r>
      <w:r w:rsidRPr="00FE2FEF">
        <w:rPr>
          <w:rFonts w:ascii="Times New Roman" w:hAnsi="Times New Roman" w:cs="Times New Roman"/>
          <w:color w:val="auto"/>
        </w:rPr>
        <w:t>the Standard under Attachment A. In particular, MISO requests the Commission clarify</w:t>
      </w:r>
      <w:r>
        <w:rPr>
          <w:rFonts w:ascii="Times New Roman" w:hAnsi="Times New Roman" w:cs="Times New Roman"/>
          <w:color w:val="auto"/>
        </w:rPr>
        <w:t xml:space="preserve"> </w:t>
      </w:r>
      <w:r w:rsidRPr="00FE2FEF">
        <w:rPr>
          <w:rFonts w:ascii="Times New Roman" w:hAnsi="Times New Roman" w:cs="Times New Roman"/>
          <w:color w:val="auto"/>
        </w:rPr>
        <w:t xml:space="preserve">that the following protection systems are excluded from the standard: (a) differential </w:t>
      </w:r>
      <w:r>
        <w:rPr>
          <w:rFonts w:ascii="Times New Roman" w:hAnsi="Times New Roman" w:cs="Times New Roman"/>
          <w:color w:val="auto"/>
        </w:rPr>
        <w:t xml:space="preserve">current relays and negative </w:t>
      </w:r>
      <w:r w:rsidRPr="00FE2FEF">
        <w:rPr>
          <w:rFonts w:ascii="Times New Roman" w:hAnsi="Times New Roman" w:cs="Times New Roman"/>
          <w:color w:val="auto"/>
        </w:rPr>
        <w:t>sequence relays; (b) supervisory elements with unanimous consent logic; (c) re</w:t>
      </w:r>
      <w:r>
        <w:rPr>
          <w:rFonts w:ascii="Times New Roman" w:hAnsi="Times New Roman" w:cs="Times New Roman"/>
          <w:color w:val="auto"/>
        </w:rPr>
        <w:t xml:space="preserve">dundant voting protective relay </w:t>
      </w:r>
      <w:r w:rsidRPr="00FE2FEF">
        <w:rPr>
          <w:rFonts w:ascii="Times New Roman" w:hAnsi="Times New Roman" w:cs="Times New Roman"/>
          <w:color w:val="auto"/>
        </w:rPr>
        <w:t>schemes; and (d) switch-on-to-fault protective relay schemes. We address MISO’s request below.</w:t>
      </w:r>
    </w:p>
    <w:p w:rsidR="00AC7FDD" w:rsidRPr="00FE2FEF" w:rsidRDefault="00AC7FDD" w:rsidP="003E4FB0">
      <w:pPr>
        <w:rPr>
          <w:rFonts w:ascii="Times New Roman" w:hAnsi="Times New Roman" w:cs="Times New Roman"/>
        </w:rPr>
      </w:pPr>
    </w:p>
    <w:p w:rsidR="003E4FB0" w:rsidRPr="00FE2FEF" w:rsidRDefault="003E4FB0" w:rsidP="003E4FB0">
      <w:pPr>
        <w:pStyle w:val="ListParagraph"/>
        <w:numPr>
          <w:ilvl w:val="0"/>
          <w:numId w:val="44"/>
        </w:numPr>
        <w:rPr>
          <w:rFonts w:ascii="Times New Roman" w:hAnsi="Times New Roman" w:cs="Times New Roman"/>
          <w:i/>
          <w:u w:val="single"/>
        </w:rPr>
      </w:pPr>
      <w:r w:rsidRPr="00FE2FEF">
        <w:rPr>
          <w:rFonts w:ascii="Times New Roman" w:hAnsi="Times New Roman" w:cs="Times New Roman"/>
          <w:i/>
          <w:u w:val="single"/>
        </w:rPr>
        <w:t xml:space="preserve">Differential Current Relays </w:t>
      </w:r>
    </w:p>
    <w:p w:rsidR="003E4FB0" w:rsidRPr="00FE2FEF" w:rsidRDefault="003E4FB0" w:rsidP="003E4FB0">
      <w:pPr>
        <w:rPr>
          <w:rFonts w:ascii="Times New Roman" w:hAnsi="Times New Roman" w:cs="Times New Roman"/>
          <w:color w:val="auto"/>
        </w:rPr>
      </w:pPr>
    </w:p>
    <w:p w:rsidR="003E4FB0" w:rsidRPr="00FE2FEF" w:rsidRDefault="003E4FB0" w:rsidP="003E4FB0">
      <w:pPr>
        <w:rPr>
          <w:rFonts w:ascii="Times New Roman" w:hAnsi="Times New Roman" w:cs="Times New Roman"/>
          <w:color w:val="auto"/>
        </w:rPr>
      </w:pPr>
      <w:r w:rsidRPr="00FE2FEF">
        <w:rPr>
          <w:rFonts w:ascii="Times New Roman" w:hAnsi="Times New Roman" w:cs="Times New Roman"/>
          <w:color w:val="auto"/>
        </w:rPr>
        <w:t>42. MISO requests that we clarify that differential current relay elements and negative</w:t>
      </w:r>
      <w:r>
        <w:rPr>
          <w:rFonts w:ascii="Times New Roman" w:hAnsi="Times New Roman" w:cs="Times New Roman"/>
          <w:color w:val="auto"/>
        </w:rPr>
        <w:t xml:space="preserve"> </w:t>
      </w:r>
      <w:r w:rsidRPr="00FE2FEF">
        <w:rPr>
          <w:rFonts w:ascii="Times New Roman" w:hAnsi="Times New Roman" w:cs="Times New Roman"/>
          <w:color w:val="auto"/>
        </w:rPr>
        <w:t>sequence relay elements should not be covered by the standard “as they would not trip</w:t>
      </w:r>
      <w:r>
        <w:rPr>
          <w:rFonts w:ascii="Times New Roman" w:hAnsi="Times New Roman" w:cs="Times New Roman"/>
          <w:color w:val="auto"/>
        </w:rPr>
        <w:t xml:space="preserve"> </w:t>
      </w:r>
      <w:r w:rsidRPr="00FE2FEF">
        <w:rPr>
          <w:rFonts w:ascii="Times New Roman" w:hAnsi="Times New Roman" w:cs="Times New Roman"/>
          <w:color w:val="auto"/>
        </w:rPr>
        <w:t>with or without time delay on load current.”</w:t>
      </w:r>
      <w:r w:rsidRPr="00FE2FEF">
        <w:rPr>
          <w:rFonts w:ascii="Times New Roman" w:hAnsi="Times New Roman" w:cs="Times New Roman"/>
          <w:b/>
          <w:bCs/>
          <w:color w:val="auto"/>
        </w:rPr>
        <w:t xml:space="preserve">  </w:t>
      </w:r>
      <w:r w:rsidRPr="00FE2FEF">
        <w:rPr>
          <w:rFonts w:ascii="Times New Roman" w:hAnsi="Times New Roman" w:cs="Times New Roman"/>
          <w:color w:val="auto"/>
        </w:rPr>
        <w:t>MISO argues that the exclusion of these</w:t>
      </w:r>
      <w:r>
        <w:rPr>
          <w:rFonts w:ascii="Times New Roman" w:hAnsi="Times New Roman" w:cs="Times New Roman"/>
          <w:color w:val="auto"/>
        </w:rPr>
        <w:t xml:space="preserve"> </w:t>
      </w:r>
      <w:r w:rsidRPr="00FE2FEF">
        <w:rPr>
          <w:rFonts w:ascii="Times New Roman" w:hAnsi="Times New Roman" w:cs="Times New Roman"/>
          <w:color w:val="auto"/>
        </w:rPr>
        <w:t>specific relay elements from the proposed standard “would be consistent with the purpose</w:t>
      </w:r>
      <w:r>
        <w:rPr>
          <w:rFonts w:ascii="Times New Roman" w:hAnsi="Times New Roman" w:cs="Times New Roman"/>
          <w:color w:val="auto"/>
        </w:rPr>
        <w:t xml:space="preserve"> </w:t>
      </w:r>
      <w:r w:rsidRPr="00FE2FEF">
        <w:rPr>
          <w:rFonts w:ascii="Times New Roman" w:hAnsi="Times New Roman" w:cs="Times New Roman"/>
          <w:color w:val="auto"/>
        </w:rPr>
        <w:t>and intent of the standard and would prevent an inappropriate and unnecessary expansion</w:t>
      </w:r>
      <w:r>
        <w:rPr>
          <w:rFonts w:ascii="Times New Roman" w:hAnsi="Times New Roman" w:cs="Times New Roman"/>
          <w:color w:val="auto"/>
        </w:rPr>
        <w:t xml:space="preserve"> </w:t>
      </w:r>
      <w:r w:rsidRPr="00FE2FEF">
        <w:rPr>
          <w:rFonts w:ascii="Times New Roman" w:hAnsi="Times New Roman" w:cs="Times New Roman"/>
          <w:color w:val="auto"/>
        </w:rPr>
        <w:t>of the standard’s applicability.”</w:t>
      </w:r>
    </w:p>
    <w:p w:rsidR="003E4FB0" w:rsidRPr="00FE2FEF" w:rsidRDefault="003E4FB0" w:rsidP="003E4FB0">
      <w:pPr>
        <w:rPr>
          <w:rFonts w:ascii="Times New Roman" w:hAnsi="Times New Roman" w:cs="Times New Roman"/>
          <w:color w:val="auto"/>
        </w:rPr>
      </w:pPr>
    </w:p>
    <w:p w:rsidR="003E4FB0" w:rsidRPr="00FE2FEF" w:rsidRDefault="003E4FB0" w:rsidP="003E4FB0">
      <w:pPr>
        <w:rPr>
          <w:rFonts w:ascii="Times New Roman" w:hAnsi="Times New Roman" w:cs="Times New Roman"/>
          <w:color w:val="auto"/>
        </w:rPr>
      </w:pPr>
      <w:r w:rsidRPr="00FE2FEF">
        <w:rPr>
          <w:rFonts w:ascii="Times New Roman" w:hAnsi="Times New Roman" w:cs="Times New Roman"/>
          <w:color w:val="auto"/>
        </w:rPr>
        <w:t>43. We grant MISO’s request for clarification in part. As noted by MISO, differential</w:t>
      </w:r>
      <w:r>
        <w:rPr>
          <w:rFonts w:ascii="Times New Roman" w:hAnsi="Times New Roman" w:cs="Times New Roman"/>
          <w:color w:val="auto"/>
        </w:rPr>
        <w:t xml:space="preserve"> </w:t>
      </w:r>
      <w:r w:rsidRPr="00FE2FEF">
        <w:rPr>
          <w:rFonts w:ascii="Times New Roman" w:hAnsi="Times New Roman" w:cs="Times New Roman"/>
          <w:color w:val="auto"/>
        </w:rPr>
        <w:t>current relay elements and negative sequence relay elements, by their nature, are not load</w:t>
      </w:r>
      <w:r>
        <w:rPr>
          <w:rFonts w:ascii="Times New Roman" w:hAnsi="Times New Roman" w:cs="Times New Roman"/>
          <w:color w:val="auto"/>
        </w:rPr>
        <w:t xml:space="preserve"> </w:t>
      </w:r>
      <w:r w:rsidRPr="00FE2FEF">
        <w:rPr>
          <w:rFonts w:ascii="Times New Roman" w:hAnsi="Times New Roman" w:cs="Times New Roman"/>
          <w:color w:val="auto"/>
        </w:rPr>
        <w:t xml:space="preserve">responsive. As the Commission noted </w:t>
      </w:r>
      <w:r w:rsidRPr="00FE2FEF">
        <w:rPr>
          <w:rFonts w:ascii="Times New Roman" w:hAnsi="Times New Roman" w:cs="Times New Roman"/>
          <w:color w:val="auto"/>
        </w:rPr>
        <w:lastRenderedPageBreak/>
        <w:t>previously, the exclusion of a protection system</w:t>
      </w:r>
      <w:r>
        <w:rPr>
          <w:rFonts w:ascii="Times New Roman" w:hAnsi="Times New Roman" w:cs="Times New Roman"/>
          <w:color w:val="auto"/>
        </w:rPr>
        <w:t xml:space="preserve"> </w:t>
      </w:r>
      <w:r w:rsidRPr="00FE2FEF">
        <w:rPr>
          <w:rFonts w:ascii="Times New Roman" w:hAnsi="Times New Roman" w:cs="Times New Roman"/>
          <w:color w:val="auto"/>
        </w:rPr>
        <w:t xml:space="preserve">from Reliability Standard PRC-023 appears to be unnecessary if the system is not </w:t>
      </w:r>
      <w:proofErr w:type="spellStart"/>
      <w:r w:rsidRPr="00FE2FEF">
        <w:rPr>
          <w:rFonts w:ascii="Times New Roman" w:hAnsi="Times New Roman" w:cs="Times New Roman"/>
          <w:color w:val="auto"/>
        </w:rPr>
        <w:t>loadresponsive</w:t>
      </w:r>
      <w:proofErr w:type="spellEnd"/>
      <w:r w:rsidRPr="00FE2FEF">
        <w:rPr>
          <w:rFonts w:ascii="Times New Roman" w:hAnsi="Times New Roman" w:cs="Times New Roman"/>
          <w:color w:val="auto"/>
        </w:rPr>
        <w:t>.</w:t>
      </w:r>
      <w:r>
        <w:rPr>
          <w:rFonts w:ascii="Times New Roman" w:hAnsi="Times New Roman" w:cs="Times New Roman"/>
          <w:color w:val="auto"/>
        </w:rPr>
        <w:t xml:space="preserve"> </w:t>
      </w:r>
      <w:r w:rsidRPr="00FE2FEF">
        <w:rPr>
          <w:rFonts w:ascii="Times New Roman" w:hAnsi="Times New Roman" w:cs="Times New Roman"/>
          <w:color w:val="auto"/>
        </w:rPr>
        <w:t xml:space="preserve">Therefore, we grant MISO’s request for clarification to the extent that </w:t>
      </w:r>
      <w:proofErr w:type="spellStart"/>
      <w:r w:rsidRPr="00FE2FEF">
        <w:rPr>
          <w:rFonts w:ascii="Times New Roman" w:hAnsi="Times New Roman" w:cs="Times New Roman"/>
          <w:color w:val="auto"/>
        </w:rPr>
        <w:t>nonload</w:t>
      </w:r>
      <w:proofErr w:type="spellEnd"/>
      <w:r w:rsidRPr="00FE2FEF">
        <w:rPr>
          <w:rFonts w:ascii="Times New Roman" w:hAnsi="Times New Roman" w:cs="Times New Roman"/>
          <w:color w:val="auto"/>
        </w:rPr>
        <w:t xml:space="preserve"> </w:t>
      </w:r>
      <w:r>
        <w:rPr>
          <w:rFonts w:ascii="Times New Roman" w:hAnsi="Times New Roman" w:cs="Times New Roman"/>
          <w:color w:val="auto"/>
        </w:rPr>
        <w:t xml:space="preserve">responsive relays are not </w:t>
      </w:r>
      <w:r w:rsidRPr="00FE2FEF">
        <w:rPr>
          <w:rFonts w:ascii="Times New Roman" w:hAnsi="Times New Roman" w:cs="Times New Roman"/>
          <w:color w:val="auto"/>
        </w:rPr>
        <w:t>covered by Reliability Standard PRC-023-2, however we decline to direct NERC to include the assets in the exclusion list of Section 3 of Attachment A as the exclusion list should be limited to protection systems that would otherwise be subject to the Standard.</w:t>
      </w:r>
    </w:p>
    <w:p w:rsidR="003E4FB0" w:rsidRPr="00FE2FEF" w:rsidRDefault="003E4FB0" w:rsidP="003E4FB0">
      <w:pPr>
        <w:rPr>
          <w:rFonts w:ascii="Times New Roman" w:hAnsi="Times New Roman" w:cs="Times New Roman"/>
          <w:color w:val="auto"/>
        </w:rPr>
      </w:pPr>
    </w:p>
    <w:p w:rsidR="003E4FB0" w:rsidRPr="00FE2FEF" w:rsidRDefault="003E4FB0" w:rsidP="003E4FB0">
      <w:pPr>
        <w:pStyle w:val="ListParagraph"/>
        <w:numPr>
          <w:ilvl w:val="0"/>
          <w:numId w:val="44"/>
        </w:numPr>
        <w:rPr>
          <w:rFonts w:ascii="Times New Roman" w:hAnsi="Times New Roman" w:cs="Times New Roman"/>
          <w:i/>
          <w:color w:val="auto"/>
          <w:u w:val="single"/>
        </w:rPr>
      </w:pPr>
      <w:r w:rsidRPr="00FE2FEF">
        <w:rPr>
          <w:rFonts w:ascii="Times New Roman" w:hAnsi="Times New Roman" w:cs="Times New Roman"/>
          <w:i/>
          <w:color w:val="auto"/>
          <w:u w:val="single"/>
        </w:rPr>
        <w:t>Supervisory Relay Elements</w:t>
      </w:r>
    </w:p>
    <w:p w:rsidR="003E4FB0" w:rsidRPr="00FE2FEF" w:rsidRDefault="003E4FB0" w:rsidP="003E4FB0">
      <w:pPr>
        <w:rPr>
          <w:rFonts w:ascii="Times New Roman" w:hAnsi="Times New Roman" w:cs="Times New Roman"/>
          <w:color w:val="auto"/>
        </w:rPr>
      </w:pPr>
    </w:p>
    <w:p w:rsidR="003E4FB0" w:rsidRPr="00B33975" w:rsidRDefault="003E4FB0" w:rsidP="003E4FB0">
      <w:pPr>
        <w:rPr>
          <w:rFonts w:ascii="Times New Roman" w:hAnsi="Times New Roman" w:cs="Times New Roman"/>
          <w:color w:val="auto"/>
        </w:rPr>
      </w:pPr>
      <w:r w:rsidRPr="00FE2FEF">
        <w:rPr>
          <w:rFonts w:ascii="Times New Roman" w:hAnsi="Times New Roman" w:cs="Times New Roman"/>
          <w:color w:val="auto"/>
        </w:rPr>
        <w:t>46. In its comments, MISO raises a concern that an interpretation of the term “phase</w:t>
      </w:r>
      <w:r>
        <w:rPr>
          <w:rFonts w:ascii="Times New Roman" w:hAnsi="Times New Roman" w:cs="Times New Roman"/>
          <w:color w:val="auto"/>
        </w:rPr>
        <w:t xml:space="preserve"> </w:t>
      </w:r>
      <w:r w:rsidRPr="00FE2FEF">
        <w:rPr>
          <w:rFonts w:ascii="Times New Roman" w:hAnsi="Times New Roman" w:cs="Times New Roman"/>
          <w:color w:val="auto"/>
        </w:rPr>
        <w:t>overcurrent supervisory elements” in section 1.6 of Attachment A that includes elements</w:t>
      </w:r>
      <w:r>
        <w:rPr>
          <w:rFonts w:ascii="Times New Roman" w:hAnsi="Times New Roman" w:cs="Times New Roman"/>
          <w:color w:val="auto"/>
        </w:rPr>
        <w:t xml:space="preserve"> </w:t>
      </w:r>
      <w:r w:rsidRPr="00FE2FEF">
        <w:rPr>
          <w:rFonts w:ascii="Times New Roman" w:hAnsi="Times New Roman" w:cs="Times New Roman"/>
          <w:color w:val="auto"/>
        </w:rPr>
        <w:t>in a unanimous consent scheme could lead to unnecessary facility limit reductions.</w:t>
      </w:r>
      <w:r>
        <w:rPr>
          <w:rFonts w:ascii="Times New Roman" w:hAnsi="Times New Roman" w:cs="Times New Roman"/>
          <w:b/>
          <w:bCs/>
          <w:color w:val="auto"/>
        </w:rPr>
        <w:t xml:space="preserve">  </w:t>
      </w:r>
      <w:r w:rsidRPr="00FE2FEF">
        <w:rPr>
          <w:rFonts w:ascii="Times New Roman" w:hAnsi="Times New Roman" w:cs="Times New Roman"/>
          <w:color w:val="auto"/>
        </w:rPr>
        <w:t>MISO asks the Commission to clarify that it is acceptable to consider “unanimous</w:t>
      </w:r>
      <w:r>
        <w:rPr>
          <w:rFonts w:ascii="Times New Roman" w:hAnsi="Times New Roman" w:cs="Times New Roman"/>
          <w:color w:val="auto"/>
        </w:rPr>
        <w:t xml:space="preserve"> </w:t>
      </w:r>
      <w:r w:rsidRPr="00FE2FEF">
        <w:rPr>
          <w:rFonts w:ascii="Times New Roman" w:hAnsi="Times New Roman" w:cs="Times New Roman"/>
          <w:color w:val="auto"/>
        </w:rPr>
        <w:t xml:space="preserve">consent” logic when evaluating transmission relay </w:t>
      </w:r>
      <w:proofErr w:type="spellStart"/>
      <w:r w:rsidRPr="00FE2FEF">
        <w:rPr>
          <w:rFonts w:ascii="Times New Roman" w:hAnsi="Times New Roman" w:cs="Times New Roman"/>
          <w:color w:val="auto"/>
        </w:rPr>
        <w:t>loadability</w:t>
      </w:r>
      <w:proofErr w:type="spellEnd"/>
      <w:r w:rsidRPr="00FE2FEF">
        <w:rPr>
          <w:rFonts w:ascii="Times New Roman" w:hAnsi="Times New Roman" w:cs="Times New Roman"/>
          <w:color w:val="auto"/>
        </w:rPr>
        <w:t>. According to MISO, “[</w:t>
      </w:r>
      <w:proofErr w:type="spellStart"/>
      <w:r w:rsidRPr="00FE2FEF">
        <w:rPr>
          <w:rFonts w:ascii="Times New Roman" w:hAnsi="Times New Roman" w:cs="Times New Roman"/>
          <w:color w:val="auto"/>
        </w:rPr>
        <w:t>i</w:t>
      </w:r>
      <w:proofErr w:type="spellEnd"/>
      <w:r w:rsidRPr="00FE2FEF">
        <w:rPr>
          <w:rFonts w:ascii="Times New Roman" w:hAnsi="Times New Roman" w:cs="Times New Roman"/>
          <w:color w:val="auto"/>
        </w:rPr>
        <w:t>]f</w:t>
      </w:r>
      <w:r>
        <w:rPr>
          <w:rFonts w:ascii="Times New Roman" w:hAnsi="Times New Roman" w:cs="Times New Roman"/>
          <w:color w:val="auto"/>
        </w:rPr>
        <w:t xml:space="preserve"> </w:t>
      </w:r>
      <w:r w:rsidRPr="00FE2FEF">
        <w:rPr>
          <w:rFonts w:ascii="Times New Roman" w:hAnsi="Times New Roman" w:cs="Times New Roman"/>
          <w:color w:val="auto"/>
        </w:rPr>
        <w:t>a relay scheme contains multiple relay elements and requires ’unanimous consent’</w:t>
      </w:r>
      <w:r>
        <w:rPr>
          <w:rFonts w:ascii="Times New Roman" w:hAnsi="Times New Roman" w:cs="Times New Roman"/>
          <w:color w:val="auto"/>
        </w:rPr>
        <w:t xml:space="preserve"> </w:t>
      </w:r>
      <w:r w:rsidRPr="00FE2FEF">
        <w:rPr>
          <w:rFonts w:ascii="Times New Roman" w:hAnsi="Times New Roman" w:cs="Times New Roman"/>
          <w:color w:val="auto"/>
        </w:rPr>
        <w:t>among two or more of the relay elements in order to initiate a tripping action [of a circuit</w:t>
      </w:r>
      <w:r>
        <w:rPr>
          <w:rFonts w:ascii="Times New Roman" w:hAnsi="Times New Roman" w:cs="Times New Roman"/>
          <w:color w:val="auto"/>
        </w:rPr>
        <w:t xml:space="preserve"> </w:t>
      </w:r>
      <w:r w:rsidRPr="00FE2FEF">
        <w:rPr>
          <w:rFonts w:ascii="Times New Roman" w:hAnsi="Times New Roman" w:cs="Times New Roman"/>
          <w:color w:val="auto"/>
        </w:rPr>
        <w:t xml:space="preserve">breaker], transmission relay </w:t>
      </w:r>
      <w:proofErr w:type="spellStart"/>
      <w:r w:rsidRPr="00FE2FEF">
        <w:rPr>
          <w:rFonts w:ascii="Times New Roman" w:hAnsi="Times New Roman" w:cs="Times New Roman"/>
          <w:color w:val="auto"/>
        </w:rPr>
        <w:t>loadability</w:t>
      </w:r>
      <w:proofErr w:type="spellEnd"/>
      <w:r w:rsidRPr="00FE2FEF">
        <w:rPr>
          <w:rFonts w:ascii="Times New Roman" w:hAnsi="Times New Roman" w:cs="Times New Roman"/>
          <w:color w:val="auto"/>
        </w:rPr>
        <w:t xml:space="preserve"> should be based solely on the relay element that is</w:t>
      </w:r>
      <w:r>
        <w:rPr>
          <w:rFonts w:ascii="Times New Roman" w:hAnsi="Times New Roman" w:cs="Times New Roman"/>
          <w:color w:val="auto"/>
        </w:rPr>
        <w:t xml:space="preserve"> </w:t>
      </w:r>
      <w:r w:rsidRPr="00FE2FEF">
        <w:rPr>
          <w:rFonts w:ascii="Times New Roman" w:hAnsi="Times New Roman" w:cs="Times New Roman"/>
          <w:color w:val="auto"/>
        </w:rPr>
        <w:t>least sensitive to load so long as the relay elements could n</w:t>
      </w:r>
      <w:r>
        <w:rPr>
          <w:rFonts w:ascii="Times New Roman" w:hAnsi="Times New Roman" w:cs="Times New Roman"/>
          <w:color w:val="auto"/>
        </w:rPr>
        <w:t xml:space="preserve">ever initiate a tripping action </w:t>
      </w:r>
      <w:r w:rsidRPr="00FE2FEF">
        <w:rPr>
          <w:rFonts w:ascii="Times New Roman" w:hAnsi="Times New Roman" w:cs="Times New Roman"/>
          <w:color w:val="auto"/>
        </w:rPr>
        <w:t>without the operation of the relay element least sensitive to load.”</w:t>
      </w:r>
    </w:p>
    <w:p w:rsidR="003E4FB0" w:rsidRPr="00FE2FEF" w:rsidRDefault="003E4FB0" w:rsidP="003E4FB0">
      <w:pPr>
        <w:rPr>
          <w:rFonts w:ascii="Times New Roman" w:hAnsi="Times New Roman" w:cs="Times New Roman"/>
          <w:color w:val="auto"/>
        </w:rPr>
      </w:pPr>
    </w:p>
    <w:p w:rsidR="003E4FB0" w:rsidRPr="00FE2FEF" w:rsidRDefault="003E4FB0" w:rsidP="003E4FB0">
      <w:pPr>
        <w:rPr>
          <w:rFonts w:ascii="Times New Roman" w:hAnsi="Times New Roman" w:cs="Times New Roman"/>
          <w:color w:val="auto"/>
        </w:rPr>
      </w:pPr>
      <w:r w:rsidRPr="00FE2FEF">
        <w:rPr>
          <w:rFonts w:ascii="Times New Roman" w:hAnsi="Times New Roman" w:cs="Times New Roman"/>
          <w:color w:val="auto"/>
        </w:rPr>
        <w:t>47. Giving due weight to NERC’s technical expertise</w:t>
      </w:r>
      <w:r>
        <w:rPr>
          <w:rFonts w:ascii="Times New Roman" w:hAnsi="Times New Roman" w:cs="Times New Roman"/>
          <w:color w:val="auto"/>
        </w:rPr>
        <w:t xml:space="preserve"> on this issue, we approve </w:t>
      </w:r>
      <w:r w:rsidRPr="00FE2FEF">
        <w:rPr>
          <w:rFonts w:ascii="Times New Roman" w:hAnsi="Times New Roman" w:cs="Times New Roman"/>
          <w:color w:val="auto"/>
        </w:rPr>
        <w:t>NERC’s modification to Attachment A and find tha</w:t>
      </w:r>
      <w:r>
        <w:rPr>
          <w:rFonts w:ascii="Times New Roman" w:hAnsi="Times New Roman" w:cs="Times New Roman"/>
          <w:color w:val="auto"/>
        </w:rPr>
        <w:t xml:space="preserve">t NERC has developed an equally </w:t>
      </w:r>
      <w:r w:rsidRPr="00FE2FEF">
        <w:rPr>
          <w:rFonts w:ascii="Times New Roman" w:hAnsi="Times New Roman" w:cs="Times New Roman"/>
          <w:color w:val="auto"/>
        </w:rPr>
        <w:t>efficient and effective approach to addressing the Or</w:t>
      </w:r>
      <w:r>
        <w:rPr>
          <w:rFonts w:ascii="Times New Roman" w:hAnsi="Times New Roman" w:cs="Times New Roman"/>
          <w:color w:val="auto"/>
        </w:rPr>
        <w:t xml:space="preserve">der No. 733 directive regarding </w:t>
      </w:r>
      <w:r w:rsidRPr="00FE2FEF">
        <w:rPr>
          <w:rFonts w:ascii="Times New Roman" w:hAnsi="Times New Roman" w:cs="Times New Roman"/>
          <w:color w:val="auto"/>
        </w:rPr>
        <w:t>supervisory relays. NERC’s proposal identifies a subset of super</w:t>
      </w:r>
      <w:r>
        <w:rPr>
          <w:rFonts w:ascii="Times New Roman" w:hAnsi="Times New Roman" w:cs="Times New Roman"/>
          <w:color w:val="auto"/>
        </w:rPr>
        <w:t xml:space="preserve">visory relay elements, </w:t>
      </w:r>
      <w:r w:rsidRPr="00FE2FEF">
        <w:rPr>
          <w:rFonts w:ascii="Times New Roman" w:hAnsi="Times New Roman" w:cs="Times New Roman"/>
          <w:color w:val="auto"/>
        </w:rPr>
        <w:t>consistent with the Commission’s clarification in Order No. 733-B.</w:t>
      </w:r>
    </w:p>
    <w:p w:rsidR="003E4FB0" w:rsidRPr="00FE2FEF" w:rsidRDefault="003E4FB0" w:rsidP="003E4FB0">
      <w:pPr>
        <w:rPr>
          <w:rFonts w:ascii="Times New Roman" w:hAnsi="Times New Roman" w:cs="Times New Roman"/>
          <w:color w:val="auto"/>
        </w:rPr>
      </w:pPr>
    </w:p>
    <w:p w:rsidR="003E4FB0" w:rsidRPr="00FE2FEF" w:rsidRDefault="003E4FB0" w:rsidP="003E4FB0">
      <w:pPr>
        <w:rPr>
          <w:rFonts w:ascii="Times New Roman" w:hAnsi="Times New Roman" w:cs="Times New Roman"/>
          <w:color w:val="auto"/>
        </w:rPr>
      </w:pPr>
      <w:r w:rsidRPr="00FE2FEF">
        <w:rPr>
          <w:rFonts w:ascii="Times New Roman" w:hAnsi="Times New Roman" w:cs="Times New Roman"/>
          <w:color w:val="auto"/>
        </w:rPr>
        <w:t xml:space="preserve">48. We deny MISO’s request for clarification. There </w:t>
      </w:r>
      <w:r>
        <w:rPr>
          <w:rFonts w:ascii="Times New Roman" w:hAnsi="Times New Roman" w:cs="Times New Roman"/>
          <w:color w:val="auto"/>
        </w:rPr>
        <w:t xml:space="preserve">are various types of protection </w:t>
      </w:r>
      <w:r w:rsidRPr="00FE2FEF">
        <w:rPr>
          <w:rFonts w:ascii="Times New Roman" w:hAnsi="Times New Roman" w:cs="Times New Roman"/>
          <w:color w:val="auto"/>
        </w:rPr>
        <w:t>schemes. MISO describes a specific protection sch</w:t>
      </w:r>
      <w:r>
        <w:rPr>
          <w:rFonts w:ascii="Times New Roman" w:hAnsi="Times New Roman" w:cs="Times New Roman"/>
          <w:color w:val="auto"/>
        </w:rPr>
        <w:t xml:space="preserve">eme that uses unanimous consent </w:t>
      </w:r>
      <w:r w:rsidRPr="00FE2FEF">
        <w:rPr>
          <w:rFonts w:ascii="Times New Roman" w:hAnsi="Times New Roman" w:cs="Times New Roman"/>
          <w:color w:val="auto"/>
        </w:rPr>
        <w:t>logic and asks whether elements of the scheme are subje</w:t>
      </w:r>
      <w:r>
        <w:rPr>
          <w:rFonts w:ascii="Times New Roman" w:hAnsi="Times New Roman" w:cs="Times New Roman"/>
          <w:color w:val="auto"/>
        </w:rPr>
        <w:t>ct to Reliability Standard PRC-</w:t>
      </w:r>
      <w:r w:rsidRPr="00FE2FEF">
        <w:rPr>
          <w:rFonts w:ascii="Times New Roman" w:hAnsi="Times New Roman" w:cs="Times New Roman"/>
          <w:color w:val="auto"/>
        </w:rPr>
        <w:t>023-2. This is a fact intensive inquiry, and we will not r</w:t>
      </w:r>
      <w:r>
        <w:rPr>
          <w:rFonts w:ascii="Times New Roman" w:hAnsi="Times New Roman" w:cs="Times New Roman"/>
          <w:color w:val="auto"/>
        </w:rPr>
        <w:t xml:space="preserve">ule on this matter based on the </w:t>
      </w:r>
      <w:r w:rsidRPr="00FE2FEF">
        <w:rPr>
          <w:rFonts w:ascii="Times New Roman" w:hAnsi="Times New Roman" w:cs="Times New Roman"/>
          <w:color w:val="auto"/>
        </w:rPr>
        <w:t>information provided in MISO’s comments. If MISO seeks further clarification of this</w:t>
      </w:r>
      <w:r>
        <w:rPr>
          <w:rFonts w:ascii="Times New Roman" w:hAnsi="Times New Roman" w:cs="Times New Roman"/>
          <w:color w:val="auto"/>
        </w:rPr>
        <w:t xml:space="preserve"> </w:t>
      </w:r>
      <w:r w:rsidRPr="00FE2FEF">
        <w:rPr>
          <w:rFonts w:ascii="Times New Roman" w:hAnsi="Times New Roman" w:cs="Times New Roman"/>
          <w:color w:val="auto"/>
        </w:rPr>
        <w:t>issue, it should pursue the matter with NERC.</w:t>
      </w:r>
      <w:r>
        <w:rPr>
          <w:rFonts w:ascii="Times New Roman" w:hAnsi="Times New Roman" w:cs="Times New Roman"/>
          <w:color w:val="auto"/>
        </w:rPr>
        <w:t xml:space="preserve"> The Commission will not make a </w:t>
      </w:r>
      <w:r w:rsidRPr="00FE2FEF">
        <w:rPr>
          <w:rFonts w:ascii="Times New Roman" w:hAnsi="Times New Roman" w:cs="Times New Roman"/>
          <w:color w:val="auto"/>
        </w:rPr>
        <w:t>determination on MISO’s specific scenario without a</w:t>
      </w:r>
      <w:r>
        <w:rPr>
          <w:rFonts w:ascii="Times New Roman" w:hAnsi="Times New Roman" w:cs="Times New Roman"/>
          <w:color w:val="auto"/>
        </w:rPr>
        <w:t xml:space="preserve"> complete record and without it </w:t>
      </w:r>
      <w:r w:rsidRPr="00FE2FEF">
        <w:rPr>
          <w:rFonts w:ascii="Times New Roman" w:hAnsi="Times New Roman" w:cs="Times New Roman"/>
          <w:color w:val="auto"/>
        </w:rPr>
        <w:t>going through NERC’s Reliability Standards develo</w:t>
      </w:r>
      <w:r>
        <w:rPr>
          <w:rFonts w:ascii="Times New Roman" w:hAnsi="Times New Roman" w:cs="Times New Roman"/>
          <w:color w:val="auto"/>
        </w:rPr>
        <w:t xml:space="preserve">pment process or interpretation </w:t>
      </w:r>
      <w:r w:rsidRPr="00FE2FEF">
        <w:rPr>
          <w:rFonts w:ascii="Times New Roman" w:hAnsi="Times New Roman" w:cs="Times New Roman"/>
          <w:color w:val="auto"/>
        </w:rPr>
        <w:t>process.</w:t>
      </w:r>
    </w:p>
    <w:p w:rsidR="003E4FB0" w:rsidRPr="00FE2FEF" w:rsidRDefault="003E4FB0" w:rsidP="003E4FB0">
      <w:pPr>
        <w:rPr>
          <w:rFonts w:ascii="Times New Roman" w:hAnsi="Times New Roman" w:cs="Times New Roman"/>
          <w:color w:val="auto"/>
        </w:rPr>
      </w:pPr>
    </w:p>
    <w:p w:rsidR="003E4FB0" w:rsidRPr="00FE2FEF" w:rsidRDefault="003E4FB0" w:rsidP="003E4FB0">
      <w:pPr>
        <w:pStyle w:val="ListParagraph"/>
        <w:numPr>
          <w:ilvl w:val="0"/>
          <w:numId w:val="44"/>
        </w:numPr>
        <w:rPr>
          <w:rFonts w:ascii="Times New Roman" w:hAnsi="Times New Roman" w:cs="Times New Roman"/>
          <w:i/>
          <w:u w:val="single"/>
        </w:rPr>
      </w:pPr>
      <w:r w:rsidRPr="00FE2FEF">
        <w:rPr>
          <w:rFonts w:ascii="Times New Roman" w:hAnsi="Times New Roman" w:cs="Times New Roman"/>
          <w:i/>
          <w:u w:val="single"/>
        </w:rPr>
        <w:t>Redundant Voting Schemes – The Most Load-Sensitive Relay</w:t>
      </w:r>
    </w:p>
    <w:p w:rsidR="003E4FB0" w:rsidRPr="00FE2FEF" w:rsidRDefault="003E4FB0" w:rsidP="003E4FB0">
      <w:pPr>
        <w:rPr>
          <w:rFonts w:ascii="Times New Roman" w:hAnsi="Times New Roman" w:cs="Times New Roman"/>
          <w:i/>
          <w:u w:val="single"/>
        </w:rPr>
      </w:pPr>
    </w:p>
    <w:p w:rsidR="003E4FB0" w:rsidRPr="00B33975" w:rsidRDefault="003E4FB0" w:rsidP="003E4FB0">
      <w:pPr>
        <w:rPr>
          <w:rFonts w:ascii="Times New Roman" w:hAnsi="Times New Roman" w:cs="Times New Roman"/>
          <w:color w:val="auto"/>
        </w:rPr>
      </w:pPr>
      <w:r w:rsidRPr="00FE2FEF">
        <w:rPr>
          <w:rFonts w:ascii="Times New Roman" w:hAnsi="Times New Roman" w:cs="Times New Roman"/>
          <w:color w:val="auto"/>
        </w:rPr>
        <w:t>49. MISO requests that we clarify how entities should handle certain redund</w:t>
      </w:r>
      <w:r>
        <w:rPr>
          <w:rFonts w:ascii="Times New Roman" w:hAnsi="Times New Roman" w:cs="Times New Roman"/>
          <w:color w:val="auto"/>
        </w:rPr>
        <w:t xml:space="preserve">ant voting </w:t>
      </w:r>
      <w:r w:rsidRPr="00FE2FEF">
        <w:rPr>
          <w:rFonts w:ascii="Times New Roman" w:hAnsi="Times New Roman" w:cs="Times New Roman"/>
          <w:color w:val="auto"/>
        </w:rPr>
        <w:t>protective relay schemes.</w:t>
      </w:r>
      <w:r>
        <w:rPr>
          <w:rFonts w:ascii="Times New Roman" w:hAnsi="Times New Roman" w:cs="Times New Roman"/>
          <w:b/>
          <w:bCs/>
          <w:color w:val="auto"/>
        </w:rPr>
        <w:t xml:space="preserve">  </w:t>
      </w:r>
      <w:r w:rsidRPr="00FE2FEF">
        <w:rPr>
          <w:rFonts w:ascii="Times New Roman" w:hAnsi="Times New Roman" w:cs="Times New Roman"/>
          <w:b/>
          <w:bCs/>
          <w:color w:val="auto"/>
        </w:rPr>
        <w:t xml:space="preserve"> </w:t>
      </w:r>
      <w:r w:rsidRPr="00FE2FEF">
        <w:rPr>
          <w:rFonts w:ascii="Times New Roman" w:hAnsi="Times New Roman" w:cs="Times New Roman"/>
          <w:color w:val="auto"/>
        </w:rPr>
        <w:t>MISO explains that, in a re</w:t>
      </w:r>
      <w:r>
        <w:rPr>
          <w:rFonts w:ascii="Times New Roman" w:hAnsi="Times New Roman" w:cs="Times New Roman"/>
          <w:color w:val="auto"/>
        </w:rPr>
        <w:t xml:space="preserve">dundant voting protective relay </w:t>
      </w:r>
      <w:r w:rsidRPr="00FE2FEF">
        <w:rPr>
          <w:rFonts w:ascii="Times New Roman" w:hAnsi="Times New Roman" w:cs="Times New Roman"/>
          <w:color w:val="auto"/>
        </w:rPr>
        <w:t>scheme for a transmission facility, there are three protec</w:t>
      </w:r>
      <w:r>
        <w:rPr>
          <w:rFonts w:ascii="Times New Roman" w:hAnsi="Times New Roman" w:cs="Times New Roman"/>
          <w:color w:val="auto"/>
        </w:rPr>
        <w:t xml:space="preserve">tive relay schemes and only two </w:t>
      </w:r>
      <w:r w:rsidRPr="00FE2FEF">
        <w:rPr>
          <w:rFonts w:ascii="Times New Roman" w:hAnsi="Times New Roman" w:cs="Times New Roman"/>
          <w:color w:val="auto"/>
        </w:rPr>
        <w:t>of the three must operate to initiate tripping. MISO argues that the most load sensitive of</w:t>
      </w:r>
      <w:r>
        <w:rPr>
          <w:rFonts w:ascii="Times New Roman" w:hAnsi="Times New Roman" w:cs="Times New Roman"/>
        </w:rPr>
        <w:t xml:space="preserve"> </w:t>
      </w:r>
      <w:r w:rsidRPr="00FE2FEF">
        <w:rPr>
          <w:rFonts w:ascii="Times New Roman" w:hAnsi="Times New Roman" w:cs="Times New Roman"/>
          <w:color w:val="auto"/>
        </w:rPr>
        <w:t>these three relay schemes should be exempt from the standard, “</w:t>
      </w:r>
      <w:r>
        <w:rPr>
          <w:rFonts w:ascii="Times New Roman" w:hAnsi="Times New Roman" w:cs="Times New Roman"/>
          <w:color w:val="auto"/>
        </w:rPr>
        <w:t xml:space="preserve">so long as the most load </w:t>
      </w:r>
      <w:r w:rsidRPr="00FE2FEF">
        <w:rPr>
          <w:rFonts w:ascii="Times New Roman" w:hAnsi="Times New Roman" w:cs="Times New Roman"/>
          <w:color w:val="auto"/>
        </w:rPr>
        <w:t>sensitive of the three protective relay scheme can never in</w:t>
      </w:r>
      <w:r>
        <w:rPr>
          <w:rFonts w:ascii="Times New Roman" w:hAnsi="Times New Roman" w:cs="Times New Roman"/>
          <w:color w:val="auto"/>
        </w:rPr>
        <w:t xml:space="preserve">itiate a tripping action on its </w:t>
      </w:r>
      <w:r w:rsidRPr="00FE2FEF">
        <w:rPr>
          <w:rFonts w:ascii="Times New Roman" w:hAnsi="Times New Roman" w:cs="Times New Roman"/>
          <w:color w:val="auto"/>
        </w:rPr>
        <w:t>own with[out] a tripping output from one of the other two protective relay schemes.”</w:t>
      </w:r>
    </w:p>
    <w:p w:rsidR="003E4FB0" w:rsidRPr="00FE2FEF" w:rsidRDefault="003E4FB0" w:rsidP="003E4FB0">
      <w:pPr>
        <w:rPr>
          <w:rFonts w:ascii="Times New Roman" w:hAnsi="Times New Roman" w:cs="Times New Roman"/>
          <w:b/>
          <w:bCs/>
          <w:color w:val="auto"/>
        </w:rPr>
      </w:pPr>
    </w:p>
    <w:p w:rsidR="003E4FB0" w:rsidRPr="00B33975" w:rsidRDefault="003E4FB0" w:rsidP="003E4FB0">
      <w:pPr>
        <w:rPr>
          <w:rFonts w:ascii="Times New Roman" w:hAnsi="Times New Roman" w:cs="Times New Roman"/>
          <w:color w:val="auto"/>
        </w:rPr>
      </w:pPr>
      <w:r w:rsidRPr="00FE2FEF">
        <w:rPr>
          <w:rFonts w:ascii="Times New Roman" w:hAnsi="Times New Roman" w:cs="Times New Roman"/>
          <w:color w:val="auto"/>
        </w:rPr>
        <w:t>50. We decline to grant MISO’s request on this issue. MISO’s limited comments on</w:t>
      </w:r>
      <w:r>
        <w:rPr>
          <w:rFonts w:ascii="Times New Roman" w:hAnsi="Times New Roman" w:cs="Times New Roman"/>
          <w:color w:val="auto"/>
        </w:rPr>
        <w:t xml:space="preserve"> </w:t>
      </w:r>
      <w:r w:rsidRPr="00FE2FEF">
        <w:rPr>
          <w:rFonts w:ascii="Times New Roman" w:hAnsi="Times New Roman" w:cs="Times New Roman"/>
          <w:color w:val="auto"/>
        </w:rPr>
        <w:t>this issue do not provide adequate information or tec</w:t>
      </w:r>
      <w:r>
        <w:rPr>
          <w:rFonts w:ascii="Times New Roman" w:hAnsi="Times New Roman" w:cs="Times New Roman"/>
          <w:color w:val="auto"/>
        </w:rPr>
        <w:t xml:space="preserve">hnical support for its request. </w:t>
      </w:r>
      <w:r w:rsidRPr="00FE2FEF">
        <w:rPr>
          <w:rFonts w:ascii="Times New Roman" w:hAnsi="Times New Roman" w:cs="Times New Roman"/>
          <w:color w:val="auto"/>
        </w:rPr>
        <w:t>Without adequate support, the Commission cannot respond to MISO’s request.</w:t>
      </w:r>
    </w:p>
    <w:p w:rsidR="003E4FB0" w:rsidRPr="00FE2FEF" w:rsidRDefault="003E4FB0" w:rsidP="003E4FB0">
      <w:pPr>
        <w:rPr>
          <w:rFonts w:ascii="Times New Roman" w:hAnsi="Times New Roman" w:cs="Times New Roman"/>
          <w:i/>
          <w:u w:val="single"/>
        </w:rPr>
      </w:pPr>
    </w:p>
    <w:p w:rsidR="003E4FB0" w:rsidRPr="00605C83" w:rsidRDefault="003E4FB0" w:rsidP="003E4FB0">
      <w:pPr>
        <w:pStyle w:val="ListParagraph"/>
        <w:numPr>
          <w:ilvl w:val="0"/>
          <w:numId w:val="44"/>
        </w:numPr>
        <w:rPr>
          <w:rFonts w:ascii="Times New Roman" w:hAnsi="Times New Roman" w:cs="Times New Roman"/>
          <w:bCs/>
          <w:i/>
          <w:color w:val="auto"/>
          <w:u w:val="single"/>
        </w:rPr>
      </w:pPr>
      <w:r w:rsidRPr="00605C83">
        <w:rPr>
          <w:rFonts w:ascii="Times New Roman" w:hAnsi="Times New Roman" w:cs="Times New Roman"/>
          <w:bCs/>
          <w:i/>
          <w:color w:val="auto"/>
          <w:u w:val="single"/>
        </w:rPr>
        <w:t>Switch-on-to-fault Protective Relay Schemes</w:t>
      </w:r>
    </w:p>
    <w:p w:rsidR="003E4FB0" w:rsidRPr="00605C83" w:rsidRDefault="003E4FB0" w:rsidP="003E4FB0">
      <w:pPr>
        <w:rPr>
          <w:rFonts w:ascii="Times New Roman" w:hAnsi="Times New Roman" w:cs="Times New Roman"/>
          <w:b/>
          <w:bCs/>
          <w:color w:val="auto"/>
        </w:rPr>
      </w:pPr>
    </w:p>
    <w:p w:rsidR="003E4FB0" w:rsidRPr="00605C83" w:rsidRDefault="003E4FB0" w:rsidP="003E4FB0">
      <w:pPr>
        <w:rPr>
          <w:rFonts w:ascii="Times New Roman" w:hAnsi="Times New Roman" w:cs="Times New Roman"/>
          <w:color w:val="auto"/>
        </w:rPr>
      </w:pPr>
      <w:r w:rsidRPr="00605C83">
        <w:rPr>
          <w:rFonts w:ascii="Times New Roman" w:hAnsi="Times New Roman" w:cs="Times New Roman"/>
          <w:color w:val="auto"/>
        </w:rPr>
        <w:lastRenderedPageBreak/>
        <w:t>51. MISO requests that the Commission clarify that a switch-on-to-fault protective relay scheme, which is specifically included in section 1.3 of Attachment A, may be excluded from the requirements of the Reliability Standard if it meets each of three stated conditions presented by MISO.</w:t>
      </w:r>
    </w:p>
    <w:p w:rsidR="003E4FB0" w:rsidRPr="00605C83" w:rsidRDefault="003E4FB0" w:rsidP="003E4FB0">
      <w:pPr>
        <w:rPr>
          <w:rFonts w:ascii="Times New Roman" w:hAnsi="Times New Roman" w:cs="Times New Roman"/>
          <w:color w:val="auto"/>
        </w:rPr>
      </w:pPr>
      <w:r w:rsidRPr="00605C83">
        <w:rPr>
          <w:rFonts w:ascii="Times New Roman" w:hAnsi="Times New Roman" w:cs="Times New Roman"/>
          <w:color w:val="auto"/>
        </w:rPr>
        <w:t>52. Currently effective Reliability Standard PRC-023 explicitly addresses switch-onto-fault protective relay schemes. Switch-on-to-fault schemes are protection systems designed to trip a transmission line breaker when the breaker is closed into a fault. Because the current fault detectors for these systems must be set low enough to detect “zero-voltage” faults, i.e., close-in, three-phase faults, these systems may be susceptible to operate on load.</w:t>
      </w:r>
      <w:r w:rsidRPr="00605C83">
        <w:rPr>
          <w:rFonts w:ascii="Times New Roman" w:hAnsi="Times New Roman" w:cs="Times New Roman"/>
          <w:b/>
          <w:bCs/>
          <w:color w:val="auto"/>
        </w:rPr>
        <w:t xml:space="preserve">  </w:t>
      </w:r>
      <w:r w:rsidRPr="00605C83">
        <w:rPr>
          <w:rFonts w:ascii="Times New Roman" w:hAnsi="Times New Roman" w:cs="Times New Roman"/>
          <w:color w:val="auto"/>
        </w:rPr>
        <w:t>We note that the System Protection and Control Task Force acknowledged, with regard to switch-on-to-fault schemes “…a concern, based on actual events which have occurred in connection with blackouts, for the undesired operation of [switch-on-to-fault] schemes when a breaker is closed into a line.”</w:t>
      </w:r>
      <w:r w:rsidRPr="00605C83">
        <w:rPr>
          <w:rFonts w:ascii="Times New Roman" w:hAnsi="Times New Roman" w:cs="Times New Roman"/>
          <w:b/>
          <w:bCs/>
          <w:color w:val="auto"/>
        </w:rPr>
        <w:t xml:space="preserve"> </w:t>
      </w:r>
      <w:r w:rsidRPr="00605C83">
        <w:rPr>
          <w:rFonts w:ascii="Times New Roman" w:hAnsi="Times New Roman" w:cs="Times New Roman"/>
          <w:color w:val="auto"/>
        </w:rPr>
        <w:t>Because the relays applied in switch-on-to-fault schemes are load-responsive, the Commission agreed with the ERO’s technical decision to make such relays subject to the requirements of PRC- 023. As noted above, MISO proposed a set of conditions that would remove an otherwise load-responsive relay from the requirements of Reliability Standard PRC-023. MISO has not, however, provided any explanation or technical support for its proposed</w:t>
      </w:r>
    </w:p>
    <w:p w:rsidR="003E4FB0" w:rsidRPr="00605C83" w:rsidRDefault="003E4FB0" w:rsidP="003E4FB0">
      <w:pPr>
        <w:rPr>
          <w:rFonts w:ascii="Times New Roman" w:hAnsi="Times New Roman" w:cs="Times New Roman"/>
          <w:b/>
          <w:bCs/>
          <w:color w:val="auto"/>
        </w:rPr>
      </w:pPr>
      <w:proofErr w:type="gramStart"/>
      <w:r w:rsidRPr="00605C83">
        <w:rPr>
          <w:rFonts w:ascii="Times New Roman" w:hAnsi="Times New Roman" w:cs="Times New Roman"/>
          <w:color w:val="auto"/>
        </w:rPr>
        <w:t>conditions</w:t>
      </w:r>
      <w:proofErr w:type="gramEnd"/>
      <w:r w:rsidRPr="00605C83">
        <w:rPr>
          <w:rFonts w:ascii="Times New Roman" w:hAnsi="Times New Roman" w:cs="Times New Roman"/>
          <w:color w:val="auto"/>
        </w:rPr>
        <w:t>. Therefore, we decline to grant the requested clarification.</w:t>
      </w:r>
    </w:p>
    <w:p w:rsidR="003E4FB0" w:rsidRPr="00605C83" w:rsidRDefault="003E4FB0" w:rsidP="003E4FB0">
      <w:pPr>
        <w:rPr>
          <w:rFonts w:ascii="Times New Roman" w:hAnsi="Times New Roman" w:cs="Times New Roman"/>
          <w:b/>
          <w:bCs/>
          <w:color w:val="auto"/>
        </w:rPr>
      </w:pPr>
    </w:p>
    <w:p w:rsidR="003E4FB0" w:rsidRPr="00D84FCE" w:rsidRDefault="003E4FB0" w:rsidP="003E4FB0">
      <w:pPr>
        <w:rPr>
          <w:rFonts w:ascii="Times New Roman" w:hAnsi="Times New Roman" w:cs="Times New Roman"/>
          <w:u w:val="single"/>
        </w:rPr>
      </w:pPr>
      <w:r>
        <w:rPr>
          <w:rFonts w:ascii="Times New Roman" w:hAnsi="Times New Roman" w:cs="Times New Roman"/>
          <w:u w:val="single"/>
        </w:rPr>
        <w:t>REQUIREMENT 3</w:t>
      </w:r>
    </w:p>
    <w:p w:rsidR="003E4FB0" w:rsidRPr="00605C83" w:rsidRDefault="003E4FB0" w:rsidP="003E4FB0">
      <w:pPr>
        <w:rPr>
          <w:rFonts w:ascii="Times New Roman" w:hAnsi="Times New Roman" w:cs="Times New Roman"/>
        </w:rPr>
      </w:pPr>
    </w:p>
    <w:p w:rsidR="003E4FB0" w:rsidRPr="00605C83" w:rsidRDefault="003E4FB0" w:rsidP="003E4FB0">
      <w:pPr>
        <w:rPr>
          <w:rFonts w:ascii="Times New Roman" w:hAnsi="Times New Roman" w:cs="Times New Roman"/>
          <w:color w:val="auto"/>
        </w:rPr>
      </w:pPr>
      <w:r w:rsidRPr="00605C83">
        <w:rPr>
          <w:rFonts w:ascii="Times New Roman" w:hAnsi="Times New Roman" w:cs="Times New Roman"/>
          <w:color w:val="auto"/>
        </w:rPr>
        <w:t xml:space="preserve">54. MISO requests that the Commission clarify that </w:t>
      </w:r>
      <w:r>
        <w:rPr>
          <w:rFonts w:ascii="Times New Roman" w:hAnsi="Times New Roman" w:cs="Times New Roman"/>
          <w:color w:val="auto"/>
        </w:rPr>
        <w:t xml:space="preserve">Requirement R3 was not intended </w:t>
      </w:r>
      <w:r w:rsidRPr="00605C83">
        <w:rPr>
          <w:rFonts w:ascii="Times New Roman" w:hAnsi="Times New Roman" w:cs="Times New Roman"/>
          <w:color w:val="auto"/>
        </w:rPr>
        <w:t>to create an obligation of the planning coordinator, transm</w:t>
      </w:r>
      <w:r>
        <w:rPr>
          <w:rFonts w:ascii="Times New Roman" w:hAnsi="Times New Roman" w:cs="Times New Roman"/>
          <w:color w:val="auto"/>
        </w:rPr>
        <w:t xml:space="preserve">ission operator and reliability </w:t>
      </w:r>
      <w:r w:rsidRPr="00605C83">
        <w:rPr>
          <w:rFonts w:ascii="Times New Roman" w:hAnsi="Times New Roman" w:cs="Times New Roman"/>
          <w:color w:val="auto"/>
        </w:rPr>
        <w:t>coordinator to independently verify or approve the calcula</w:t>
      </w:r>
      <w:r>
        <w:rPr>
          <w:rFonts w:ascii="Times New Roman" w:hAnsi="Times New Roman" w:cs="Times New Roman"/>
          <w:color w:val="auto"/>
        </w:rPr>
        <w:t xml:space="preserve">ted circuit capability provided </w:t>
      </w:r>
      <w:r w:rsidRPr="00605C83">
        <w:rPr>
          <w:rFonts w:ascii="Times New Roman" w:hAnsi="Times New Roman" w:cs="Times New Roman"/>
          <w:color w:val="auto"/>
        </w:rPr>
        <w:t>by the transmission owner, g</w:t>
      </w:r>
      <w:r>
        <w:rPr>
          <w:rFonts w:ascii="Times New Roman" w:hAnsi="Times New Roman" w:cs="Times New Roman"/>
          <w:color w:val="auto"/>
        </w:rPr>
        <w:t xml:space="preserve">eneration owner or distribution </w:t>
      </w:r>
      <w:r w:rsidRPr="00605C83">
        <w:rPr>
          <w:rFonts w:ascii="Times New Roman" w:hAnsi="Times New Roman" w:cs="Times New Roman"/>
          <w:color w:val="auto"/>
        </w:rPr>
        <w:t>provider…MISO argues that this obligation to obtain the agreement could impute an obligation on the planning coordinator, transmission operator and/or reliability coordinator to evaluate the calculated circuit capability without providing corresponding criteria that should be applied in the evaluation.  MISO also requests that the Commission provide guidance on how such entities should resolve disputes over calculated circuit capabilities.</w:t>
      </w:r>
    </w:p>
    <w:p w:rsidR="003E4FB0" w:rsidRPr="00605C83" w:rsidRDefault="003E4FB0" w:rsidP="003E4FB0">
      <w:pPr>
        <w:rPr>
          <w:rFonts w:ascii="Times New Roman" w:hAnsi="Times New Roman" w:cs="Times New Roman"/>
          <w:color w:val="auto"/>
        </w:rPr>
      </w:pPr>
    </w:p>
    <w:p w:rsidR="003E4FB0" w:rsidRPr="00605C83" w:rsidRDefault="003E4FB0" w:rsidP="003E4FB0">
      <w:pPr>
        <w:rPr>
          <w:rFonts w:ascii="Times New Roman" w:hAnsi="Times New Roman" w:cs="Times New Roman"/>
          <w:color w:val="auto"/>
        </w:rPr>
      </w:pPr>
      <w:r w:rsidRPr="00605C83">
        <w:rPr>
          <w:rFonts w:ascii="Times New Roman" w:hAnsi="Times New Roman" w:cs="Times New Roman"/>
          <w:color w:val="auto"/>
        </w:rPr>
        <w:t>55. We deny MISO’s request for clarification. The Commission addressed MISO’</w:t>
      </w:r>
      <w:r>
        <w:rPr>
          <w:rFonts w:ascii="Times New Roman" w:hAnsi="Times New Roman" w:cs="Times New Roman"/>
          <w:color w:val="auto"/>
        </w:rPr>
        <w:t xml:space="preserve">s </w:t>
      </w:r>
      <w:r w:rsidRPr="00605C83">
        <w:rPr>
          <w:rFonts w:ascii="Times New Roman" w:hAnsi="Times New Roman" w:cs="Times New Roman"/>
          <w:color w:val="auto"/>
        </w:rPr>
        <w:t>concern in Order No. 733.</w:t>
      </w:r>
      <w:r w:rsidRPr="00605C83">
        <w:rPr>
          <w:rFonts w:ascii="Times New Roman" w:hAnsi="Times New Roman" w:cs="Times New Roman"/>
          <w:b/>
          <w:bCs/>
          <w:color w:val="auto"/>
        </w:rPr>
        <w:t xml:space="preserve">  </w:t>
      </w:r>
      <w:r w:rsidRPr="00605C83">
        <w:rPr>
          <w:rFonts w:ascii="Times New Roman" w:hAnsi="Times New Roman" w:cs="Times New Roman"/>
          <w:color w:val="auto"/>
        </w:rPr>
        <w:t>Specifically, in the Order</w:t>
      </w:r>
      <w:r>
        <w:rPr>
          <w:rFonts w:ascii="Times New Roman" w:hAnsi="Times New Roman" w:cs="Times New Roman"/>
          <w:color w:val="auto"/>
        </w:rPr>
        <w:t xml:space="preserve"> No. 733 rulemaking, commenters </w:t>
      </w:r>
      <w:r w:rsidR="00980CAB">
        <w:rPr>
          <w:rFonts w:ascii="Times New Roman" w:hAnsi="Times New Roman" w:cs="Times New Roman"/>
          <w:color w:val="auto"/>
        </w:rPr>
        <w:t>a</w:t>
      </w:r>
      <w:r w:rsidR="00980CAB" w:rsidRPr="00605C83">
        <w:rPr>
          <w:rFonts w:ascii="Times New Roman" w:hAnsi="Times New Roman" w:cs="Times New Roman"/>
          <w:color w:val="auto"/>
        </w:rPr>
        <w:t>rgued</w:t>
      </w:r>
      <w:r w:rsidRPr="00605C83">
        <w:rPr>
          <w:rFonts w:ascii="Times New Roman" w:hAnsi="Times New Roman" w:cs="Times New Roman"/>
          <w:color w:val="auto"/>
        </w:rPr>
        <w:t xml:space="preserve"> that the use of the term “agreement” in PRC-023-1 simply meant that “</w:t>
      </w:r>
      <w:r>
        <w:rPr>
          <w:rFonts w:ascii="Times New Roman" w:hAnsi="Times New Roman" w:cs="Times New Roman"/>
          <w:color w:val="auto"/>
        </w:rPr>
        <w:t xml:space="preserve">the entity </w:t>
      </w:r>
      <w:r w:rsidRPr="00605C83">
        <w:rPr>
          <w:rFonts w:ascii="Times New Roman" w:hAnsi="Times New Roman" w:cs="Times New Roman"/>
          <w:color w:val="auto"/>
        </w:rPr>
        <w:t>calculating the circuit capability is required to provid</w:t>
      </w:r>
      <w:r>
        <w:rPr>
          <w:rFonts w:ascii="Times New Roman" w:hAnsi="Times New Roman" w:cs="Times New Roman"/>
          <w:color w:val="auto"/>
        </w:rPr>
        <w:t xml:space="preserve">e the circuit capability to the </w:t>
      </w:r>
      <w:r w:rsidRPr="00605C83">
        <w:rPr>
          <w:rFonts w:ascii="Times New Roman" w:hAnsi="Times New Roman" w:cs="Times New Roman"/>
          <w:color w:val="auto"/>
        </w:rPr>
        <w:t>relevant functional entities” and that “planning coordinators, transmission operators, and</w:t>
      </w:r>
    </w:p>
    <w:p w:rsidR="003E4FB0" w:rsidRPr="00EB3647" w:rsidRDefault="003E4FB0" w:rsidP="003E4FB0">
      <w:pPr>
        <w:rPr>
          <w:rFonts w:ascii="Times New Roman" w:hAnsi="Times New Roman" w:cs="Times New Roman"/>
          <w:color w:val="auto"/>
        </w:rPr>
      </w:pPr>
      <w:proofErr w:type="gramStart"/>
      <w:r w:rsidRPr="00605C83">
        <w:rPr>
          <w:rFonts w:ascii="Times New Roman" w:hAnsi="Times New Roman" w:cs="Times New Roman"/>
          <w:color w:val="auto"/>
        </w:rPr>
        <w:t>reliability</w:t>
      </w:r>
      <w:proofErr w:type="gramEnd"/>
      <w:r w:rsidRPr="00605C83">
        <w:rPr>
          <w:rFonts w:ascii="Times New Roman" w:hAnsi="Times New Roman" w:cs="Times New Roman"/>
          <w:color w:val="auto"/>
        </w:rPr>
        <w:t xml:space="preserve"> coordinators must simply agree that they </w:t>
      </w:r>
      <w:r>
        <w:rPr>
          <w:rFonts w:ascii="Times New Roman" w:hAnsi="Times New Roman" w:cs="Times New Roman"/>
          <w:color w:val="auto"/>
        </w:rPr>
        <w:t xml:space="preserve">will use the circuit capability </w:t>
      </w:r>
      <w:r w:rsidRPr="00605C83">
        <w:rPr>
          <w:rFonts w:ascii="Times New Roman" w:hAnsi="Times New Roman" w:cs="Times New Roman"/>
          <w:color w:val="auto"/>
        </w:rPr>
        <w:t>provided by the transmission owner, generator owner, or distribution owner.”</w:t>
      </w:r>
      <w:r>
        <w:rPr>
          <w:rFonts w:ascii="Times New Roman" w:hAnsi="Times New Roman" w:cs="Times New Roman"/>
          <w:b/>
          <w:bCs/>
          <w:color w:val="auto"/>
        </w:rPr>
        <w:t xml:space="preserve"> </w:t>
      </w:r>
      <w:r>
        <w:rPr>
          <w:rFonts w:ascii="Times New Roman" w:hAnsi="Times New Roman" w:cs="Times New Roman"/>
          <w:color w:val="auto"/>
        </w:rPr>
        <w:t xml:space="preserve">The </w:t>
      </w:r>
      <w:r w:rsidRPr="00605C83">
        <w:rPr>
          <w:rFonts w:ascii="Times New Roman" w:hAnsi="Times New Roman" w:cs="Times New Roman"/>
          <w:color w:val="auto"/>
        </w:rPr>
        <w:t>concerns raised at that time mirror the concerns raise</w:t>
      </w:r>
      <w:r>
        <w:rPr>
          <w:rFonts w:ascii="Times New Roman" w:hAnsi="Times New Roman" w:cs="Times New Roman"/>
          <w:color w:val="auto"/>
        </w:rPr>
        <w:t xml:space="preserve">d by MISO; commenters indicated </w:t>
      </w:r>
      <w:r w:rsidRPr="00605C83">
        <w:rPr>
          <w:rFonts w:ascii="Times New Roman" w:hAnsi="Times New Roman" w:cs="Times New Roman"/>
          <w:color w:val="auto"/>
        </w:rPr>
        <w:t>that the applicable parties did not want to be “responsi</w:t>
      </w:r>
      <w:r>
        <w:rPr>
          <w:rFonts w:ascii="Times New Roman" w:hAnsi="Times New Roman" w:cs="Times New Roman"/>
          <w:color w:val="auto"/>
        </w:rPr>
        <w:t xml:space="preserve">ble for reviewing and approving </w:t>
      </w:r>
      <w:r w:rsidRPr="00605C83">
        <w:rPr>
          <w:rFonts w:ascii="Times New Roman" w:hAnsi="Times New Roman" w:cs="Times New Roman"/>
          <w:color w:val="auto"/>
        </w:rPr>
        <w:t xml:space="preserve">the calculated circuit capabilities under Requirement </w:t>
      </w:r>
      <w:proofErr w:type="gramStart"/>
      <w:r w:rsidRPr="00605C83">
        <w:rPr>
          <w:rFonts w:ascii="Times New Roman" w:hAnsi="Times New Roman" w:cs="Times New Roman"/>
          <w:color w:val="auto"/>
        </w:rPr>
        <w:t>R[</w:t>
      </w:r>
      <w:proofErr w:type="gramEnd"/>
      <w:r w:rsidRPr="00605C83">
        <w:rPr>
          <w:rFonts w:ascii="Times New Roman" w:hAnsi="Times New Roman" w:cs="Times New Roman"/>
          <w:color w:val="auto"/>
        </w:rPr>
        <w:t>3].”</w:t>
      </w:r>
      <w:r w:rsidRPr="00605C83">
        <w:rPr>
          <w:rFonts w:ascii="Times New Roman" w:hAnsi="Times New Roman" w:cs="Times New Roman"/>
          <w:b/>
          <w:bCs/>
          <w:color w:val="auto"/>
        </w:rPr>
        <w:t xml:space="preserve">  </w:t>
      </w:r>
    </w:p>
    <w:p w:rsidR="003E4FB0" w:rsidRPr="00605C83" w:rsidRDefault="003E4FB0" w:rsidP="003E4FB0">
      <w:pPr>
        <w:rPr>
          <w:rFonts w:ascii="Times New Roman" w:hAnsi="Times New Roman" w:cs="Times New Roman"/>
          <w:b/>
          <w:bCs/>
          <w:color w:val="auto"/>
        </w:rPr>
      </w:pPr>
    </w:p>
    <w:p w:rsidR="003E4FB0" w:rsidRPr="00605C83" w:rsidRDefault="003E4FB0" w:rsidP="003E4FB0">
      <w:pPr>
        <w:rPr>
          <w:rFonts w:ascii="Times New Roman" w:hAnsi="Times New Roman" w:cs="Times New Roman"/>
          <w:color w:val="auto"/>
        </w:rPr>
      </w:pPr>
      <w:r w:rsidRPr="00605C83">
        <w:rPr>
          <w:rFonts w:ascii="Times New Roman" w:hAnsi="Times New Roman" w:cs="Times New Roman"/>
          <w:color w:val="auto"/>
        </w:rPr>
        <w:t>56. The Commission rejected the commenters’ arguments in Order No. 733, finding that the language “shall obtain the agreement” requires that “the entity calculating the circuit capability must reach an understanding with the relevant functional entity that the calculated circuit capability is capable of achieving the reliability goal of PRC-023-1.”</w:t>
      </w:r>
      <w:r w:rsidRPr="00605C83">
        <w:rPr>
          <w:rFonts w:ascii="Times New Roman" w:hAnsi="Times New Roman" w:cs="Times New Roman"/>
          <w:b/>
          <w:bCs/>
          <w:color w:val="auto"/>
        </w:rPr>
        <w:t xml:space="preserve">  </w:t>
      </w:r>
      <w:r w:rsidRPr="00605C83">
        <w:rPr>
          <w:rFonts w:ascii="Times New Roman" w:hAnsi="Times New Roman" w:cs="Times New Roman"/>
          <w:color w:val="auto"/>
        </w:rPr>
        <w:t xml:space="preserve">In addition, the Commission clarified that since the Standard is “intended to ensure that protective relay settings do not limit transmission </w:t>
      </w:r>
      <w:proofErr w:type="spellStart"/>
      <w:r w:rsidRPr="00605C83">
        <w:rPr>
          <w:rFonts w:ascii="Times New Roman" w:hAnsi="Times New Roman" w:cs="Times New Roman"/>
          <w:color w:val="auto"/>
        </w:rPr>
        <w:t>loadability</w:t>
      </w:r>
      <w:proofErr w:type="spellEnd"/>
      <w:r w:rsidRPr="00605C83">
        <w:rPr>
          <w:rFonts w:ascii="Times New Roman" w:hAnsi="Times New Roman" w:cs="Times New Roman"/>
          <w:color w:val="auto"/>
        </w:rPr>
        <w:t xml:space="preserve"> or interfere with system operators’ ability to take remedial action to protect system reliability, and to ensure that relays reliably detect all fault conditions and protect the electrical network from these</w:t>
      </w:r>
      <w:r>
        <w:rPr>
          <w:rFonts w:ascii="Times New Roman" w:hAnsi="Times New Roman" w:cs="Times New Roman"/>
          <w:color w:val="auto"/>
        </w:rPr>
        <w:t xml:space="preserve"> </w:t>
      </w:r>
      <w:r w:rsidRPr="00605C83">
        <w:rPr>
          <w:rFonts w:ascii="Times New Roman" w:hAnsi="Times New Roman" w:cs="Times New Roman"/>
          <w:color w:val="auto"/>
        </w:rPr>
        <w:t>faults,” the agreement required under Requirement R3 should “</w:t>
      </w:r>
      <w:r>
        <w:rPr>
          <w:rFonts w:ascii="Times New Roman" w:hAnsi="Times New Roman" w:cs="Times New Roman"/>
          <w:color w:val="auto"/>
        </w:rPr>
        <w:t xml:space="preserve">center around achieving </w:t>
      </w:r>
      <w:r w:rsidRPr="00605C83">
        <w:rPr>
          <w:rFonts w:ascii="Times New Roman" w:hAnsi="Times New Roman" w:cs="Times New Roman"/>
          <w:color w:val="auto"/>
        </w:rPr>
        <w:t>these purposes.”</w:t>
      </w:r>
      <w:r w:rsidRPr="00605C83">
        <w:rPr>
          <w:rFonts w:ascii="Times New Roman" w:hAnsi="Times New Roman" w:cs="Times New Roman"/>
          <w:b/>
          <w:bCs/>
          <w:color w:val="auto"/>
        </w:rPr>
        <w:t xml:space="preserve">  </w:t>
      </w:r>
      <w:r w:rsidRPr="00605C83">
        <w:rPr>
          <w:rFonts w:ascii="Times New Roman" w:hAnsi="Times New Roman" w:cs="Times New Roman"/>
          <w:color w:val="auto"/>
        </w:rPr>
        <w:t>Having adequately addressed this matter in Order No. 733, it is</w:t>
      </w:r>
    </w:p>
    <w:p w:rsidR="003E4FB0" w:rsidRPr="00605C83" w:rsidRDefault="003E4FB0" w:rsidP="003E4FB0">
      <w:pPr>
        <w:rPr>
          <w:rFonts w:ascii="Times New Roman" w:hAnsi="Times New Roman" w:cs="Times New Roman"/>
          <w:color w:val="auto"/>
        </w:rPr>
      </w:pPr>
      <w:proofErr w:type="gramStart"/>
      <w:r w:rsidRPr="00605C83">
        <w:rPr>
          <w:rFonts w:ascii="Times New Roman" w:hAnsi="Times New Roman" w:cs="Times New Roman"/>
          <w:color w:val="auto"/>
        </w:rPr>
        <w:t>unnecessary</w:t>
      </w:r>
      <w:proofErr w:type="gramEnd"/>
      <w:r w:rsidRPr="00605C83">
        <w:rPr>
          <w:rFonts w:ascii="Times New Roman" w:hAnsi="Times New Roman" w:cs="Times New Roman"/>
          <w:color w:val="auto"/>
        </w:rPr>
        <w:t xml:space="preserve"> to elaborate further in response to MISO and, accordingly, we deny MISO’s</w:t>
      </w:r>
    </w:p>
    <w:p w:rsidR="003E4FB0" w:rsidRPr="00605C83" w:rsidRDefault="003E4FB0" w:rsidP="003E4FB0">
      <w:pPr>
        <w:rPr>
          <w:rFonts w:ascii="Times New Roman" w:hAnsi="Times New Roman" w:cs="Times New Roman"/>
          <w:color w:val="auto"/>
        </w:rPr>
      </w:pPr>
      <w:proofErr w:type="gramStart"/>
      <w:r w:rsidRPr="00605C83">
        <w:rPr>
          <w:rFonts w:ascii="Times New Roman" w:hAnsi="Times New Roman" w:cs="Times New Roman"/>
          <w:color w:val="auto"/>
        </w:rPr>
        <w:t>request</w:t>
      </w:r>
      <w:proofErr w:type="gramEnd"/>
      <w:r w:rsidRPr="00605C83">
        <w:rPr>
          <w:rFonts w:ascii="Times New Roman" w:hAnsi="Times New Roman" w:cs="Times New Roman"/>
          <w:color w:val="auto"/>
        </w:rPr>
        <w:t xml:space="preserve"> on this issue.</w:t>
      </w:r>
    </w:p>
    <w:p w:rsidR="003E4FB0" w:rsidRPr="00605C83" w:rsidRDefault="003E4FB0" w:rsidP="003E4FB0">
      <w:pPr>
        <w:rPr>
          <w:rFonts w:ascii="Times New Roman" w:hAnsi="Times New Roman" w:cs="Times New Roman"/>
          <w:color w:val="auto"/>
        </w:rPr>
      </w:pPr>
    </w:p>
    <w:p w:rsidR="003E4FB0" w:rsidRPr="00605C83" w:rsidRDefault="003E4FB0" w:rsidP="003E4FB0">
      <w:pPr>
        <w:rPr>
          <w:rFonts w:ascii="Times New Roman" w:hAnsi="Times New Roman" w:cs="Times New Roman"/>
          <w:color w:val="auto"/>
        </w:rPr>
      </w:pPr>
      <w:r w:rsidRPr="00605C83">
        <w:rPr>
          <w:rFonts w:ascii="Times New Roman" w:hAnsi="Times New Roman" w:cs="Times New Roman"/>
          <w:color w:val="auto"/>
        </w:rPr>
        <w:t>57. Further, to the extent that a dispute arises between responsible entities over the</w:t>
      </w:r>
      <w:r>
        <w:rPr>
          <w:rFonts w:ascii="Times New Roman" w:hAnsi="Times New Roman" w:cs="Times New Roman"/>
          <w:color w:val="auto"/>
        </w:rPr>
        <w:t xml:space="preserve"> </w:t>
      </w:r>
      <w:r w:rsidRPr="00605C83">
        <w:rPr>
          <w:rFonts w:ascii="Times New Roman" w:hAnsi="Times New Roman" w:cs="Times New Roman"/>
          <w:color w:val="auto"/>
        </w:rPr>
        <w:t>determination of a calculated circuit capability under Re</w:t>
      </w:r>
      <w:r>
        <w:rPr>
          <w:rFonts w:ascii="Times New Roman" w:hAnsi="Times New Roman" w:cs="Times New Roman"/>
          <w:color w:val="auto"/>
        </w:rPr>
        <w:t xml:space="preserve">quirement R3, nothing precludes </w:t>
      </w:r>
      <w:r w:rsidRPr="00605C83">
        <w:rPr>
          <w:rFonts w:ascii="Times New Roman" w:hAnsi="Times New Roman" w:cs="Times New Roman"/>
          <w:color w:val="auto"/>
        </w:rPr>
        <w:t>the responsible entities from raising the dispute with the applicable Regional Entity.</w:t>
      </w:r>
    </w:p>
    <w:p w:rsidR="003E4FB0" w:rsidRPr="00605C83" w:rsidRDefault="003E4FB0" w:rsidP="003E4FB0">
      <w:pPr>
        <w:rPr>
          <w:rFonts w:ascii="Times New Roman" w:hAnsi="Times New Roman" w:cs="Times New Roman"/>
        </w:rPr>
      </w:pPr>
    </w:p>
    <w:p w:rsidR="003E4FB0" w:rsidRPr="00EB3647" w:rsidRDefault="003E4FB0" w:rsidP="003E4FB0">
      <w:pPr>
        <w:rPr>
          <w:rFonts w:ascii="Times New Roman" w:hAnsi="Times New Roman" w:cs="Times New Roman"/>
          <w:u w:val="single"/>
        </w:rPr>
      </w:pPr>
      <w:r w:rsidRPr="00EB3647">
        <w:rPr>
          <w:rFonts w:ascii="Times New Roman" w:hAnsi="Times New Roman" w:cs="Times New Roman"/>
          <w:u w:val="single"/>
        </w:rPr>
        <w:t>REQUIREMENT 6</w:t>
      </w:r>
    </w:p>
    <w:p w:rsidR="003E4FB0" w:rsidRPr="00EB3647" w:rsidRDefault="003E4FB0" w:rsidP="003E4FB0">
      <w:pPr>
        <w:rPr>
          <w:rFonts w:ascii="Times New Roman" w:hAnsi="Times New Roman" w:cs="Times New Roman"/>
        </w:rPr>
      </w:pPr>
    </w:p>
    <w:p w:rsidR="003E4FB0" w:rsidRPr="00060192" w:rsidRDefault="003E4FB0" w:rsidP="003E4FB0">
      <w:pPr>
        <w:rPr>
          <w:rFonts w:ascii="Times New Roman" w:hAnsi="Times New Roman" w:cs="Times New Roman"/>
          <w:color w:val="auto"/>
        </w:rPr>
      </w:pPr>
      <w:r w:rsidRPr="00060192">
        <w:rPr>
          <w:rFonts w:ascii="Times New Roman" w:hAnsi="Times New Roman" w:cs="Times New Roman"/>
          <w:color w:val="auto"/>
        </w:rPr>
        <w:t>59. MISO requests clarification regarding the application of Requirement R6 to sub-100 kV facilities.</w:t>
      </w:r>
      <w:r w:rsidRPr="00060192">
        <w:rPr>
          <w:rFonts w:ascii="Times New Roman" w:hAnsi="Times New Roman" w:cs="Times New Roman"/>
          <w:b/>
          <w:bCs/>
          <w:color w:val="auto"/>
        </w:rPr>
        <w:t xml:space="preserve"> </w:t>
      </w:r>
      <w:r w:rsidRPr="00060192">
        <w:rPr>
          <w:rFonts w:ascii="Times New Roman" w:hAnsi="Times New Roman" w:cs="Times New Roman"/>
          <w:color w:val="auto"/>
        </w:rPr>
        <w:t>Specifically, MISO requests clarification “with regard to what final and FERC-approved process is used by the Regional Entities to identify sub-100 kV facilities ‘critical to the reliability of the bulk electric system.’”</w:t>
      </w:r>
      <w:r w:rsidRPr="00060192">
        <w:rPr>
          <w:rFonts w:ascii="Times New Roman" w:hAnsi="Times New Roman" w:cs="Times New Roman"/>
          <w:b/>
          <w:bCs/>
          <w:color w:val="auto"/>
        </w:rPr>
        <w:t xml:space="preserve"> </w:t>
      </w:r>
      <w:r w:rsidRPr="00060192">
        <w:rPr>
          <w:rFonts w:ascii="Times New Roman" w:hAnsi="Times New Roman" w:cs="Times New Roman"/>
          <w:color w:val="auto"/>
        </w:rPr>
        <w:t>MISO further requests clarification on how planning coordinators will be provided access to the list of such sub-100 kV facilities, and, finally, MISO requests clarification whether the use of such a list of sub-100 kV facilities is adequate to demonstrate compliance with Requirement R6.</w:t>
      </w:r>
    </w:p>
    <w:p w:rsidR="003E4FB0" w:rsidRPr="00060192" w:rsidRDefault="003E4FB0" w:rsidP="003E4FB0">
      <w:pPr>
        <w:rPr>
          <w:rFonts w:ascii="Times New Roman" w:hAnsi="Times New Roman" w:cs="Times New Roman"/>
          <w:color w:val="auto"/>
        </w:rPr>
      </w:pPr>
    </w:p>
    <w:p w:rsidR="003E4FB0" w:rsidRPr="00060192" w:rsidRDefault="003E4FB0" w:rsidP="003E4FB0">
      <w:pPr>
        <w:rPr>
          <w:rFonts w:ascii="Times New Roman" w:hAnsi="Times New Roman" w:cs="Times New Roman"/>
          <w:color w:val="auto"/>
        </w:rPr>
      </w:pPr>
      <w:r w:rsidRPr="00060192">
        <w:rPr>
          <w:rFonts w:ascii="Times New Roman" w:hAnsi="Times New Roman" w:cs="Times New Roman"/>
          <w:color w:val="auto"/>
        </w:rPr>
        <w:t>With regard to MISO’s request concerning the identification of sub-100 kV facilities, we note that bulk electric system facilities are currently identified through the application of NERC’s definition of bulk electric system and NERC’s registration process, as applied by the Regional Entities.</w:t>
      </w:r>
      <w:r w:rsidRPr="00060192">
        <w:rPr>
          <w:rFonts w:ascii="Times New Roman" w:hAnsi="Times New Roman" w:cs="Times New Roman"/>
          <w:b/>
          <w:bCs/>
          <w:color w:val="auto"/>
        </w:rPr>
        <w:t xml:space="preserve"> </w:t>
      </w:r>
      <w:r w:rsidRPr="00060192">
        <w:rPr>
          <w:rFonts w:ascii="Times New Roman" w:hAnsi="Times New Roman" w:cs="Times New Roman"/>
          <w:color w:val="auto"/>
        </w:rPr>
        <w:t>Regional Entities should inform planning coordinators of such sub-100kV facilities that already may have been identified so that the planning coordinator is able to fulfill its responsibilities pursuant to Requirement R6.</w:t>
      </w:r>
    </w:p>
    <w:p w:rsidR="003E4FB0" w:rsidRPr="00060192" w:rsidRDefault="003E4FB0" w:rsidP="003E4FB0">
      <w:pPr>
        <w:rPr>
          <w:rFonts w:ascii="Times New Roman" w:hAnsi="Times New Roman" w:cs="Times New Roman"/>
          <w:color w:val="auto"/>
        </w:rPr>
      </w:pPr>
    </w:p>
    <w:p w:rsidR="003E4FB0" w:rsidRPr="00060192" w:rsidRDefault="003E4FB0" w:rsidP="003E4FB0">
      <w:pPr>
        <w:rPr>
          <w:rFonts w:ascii="Times New Roman" w:hAnsi="Times New Roman" w:cs="Times New Roman"/>
          <w:color w:val="auto"/>
        </w:rPr>
      </w:pPr>
      <w:r w:rsidRPr="00060192">
        <w:rPr>
          <w:rFonts w:ascii="Times New Roman" w:hAnsi="Times New Roman" w:cs="Times New Roman"/>
          <w:color w:val="auto"/>
        </w:rPr>
        <w:t>61. We deny MISO’s request for clarification “that the use of such a list as/if provided by the Regional Entities is adequate to demonstrate compliance with a requirement to evaluate ‘Transmission lines operated below 100 kV and transformers with low voltage terminals connected below 100 kV that are part of the [bulk electric system].’”</w:t>
      </w:r>
      <w:r w:rsidRPr="00060192">
        <w:rPr>
          <w:rFonts w:ascii="Times New Roman" w:hAnsi="Times New Roman" w:cs="Times New Roman"/>
          <w:b/>
          <w:bCs/>
          <w:color w:val="auto"/>
        </w:rPr>
        <w:t xml:space="preserve"> </w:t>
      </w:r>
      <w:r w:rsidRPr="00060192">
        <w:rPr>
          <w:rFonts w:ascii="Times New Roman" w:hAnsi="Times New Roman" w:cs="Times New Roman"/>
          <w:color w:val="auto"/>
        </w:rPr>
        <w:t>The identification of facilities is only the first step in the process of determining whether the Standard applies. Once a planning coordinator has been provided with a list of sub-100 kV facilities that are part of the bulk electric system, if any, it must apply the criteria in Attachment B to determine whether Requirements R1 through R5 of Reliability Standard PRC-023-2 will apply to the individual facilities.</w:t>
      </w:r>
    </w:p>
    <w:p w:rsidR="00D54CB4" w:rsidRPr="00A900C2"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D54CB4" w:rsidRPr="00840537" w:rsidRDefault="00D54CB4" w:rsidP="00D54CB4">
      <w:pPr>
        <w:rPr>
          <w:rFonts w:ascii="Calibri" w:hAnsi="Calibri" w:cs="Tahoma"/>
          <w:b/>
          <w:color w:val="auto"/>
          <w:spacing w:val="15"/>
          <w:u w:val="single"/>
        </w:rPr>
      </w:pPr>
      <w:r w:rsidRPr="00840537">
        <w:rPr>
          <w:rFonts w:ascii="Calibri" w:hAnsi="Calibri" w:cs="Tahoma"/>
          <w:b/>
          <w:color w:val="auto"/>
          <w:spacing w:val="15"/>
          <w:u w:val="single"/>
        </w:rPr>
        <w:t>Revision History</w:t>
      </w:r>
    </w:p>
    <w:p w:rsidR="00D54CB4" w:rsidRPr="00A900C2"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0410D8" w:rsidRPr="009B28B0" w:rsidTr="000410D8">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rsidR="000410D8" w:rsidRPr="009B28B0" w:rsidRDefault="000410D8" w:rsidP="000410D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rsidR="000410D8" w:rsidRPr="009B28B0" w:rsidRDefault="000410D8" w:rsidP="000410D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rsidR="000410D8" w:rsidRPr="009B28B0" w:rsidRDefault="000410D8" w:rsidP="000410D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rsidR="000410D8" w:rsidRPr="009B28B0" w:rsidRDefault="000410D8" w:rsidP="000410D8">
            <w:pPr>
              <w:jc w:val="center"/>
              <w:rPr>
                <w:rFonts w:ascii="Calibri" w:hAnsi="Calibri" w:cs="Times New Roman"/>
                <w:b/>
              </w:rPr>
            </w:pPr>
            <w:r w:rsidRPr="009B28B0">
              <w:rPr>
                <w:rFonts w:ascii="Calibri" w:hAnsi="Calibri" w:cs="Times New Roman"/>
                <w:b/>
              </w:rPr>
              <w:t>Revision Description</w:t>
            </w:r>
          </w:p>
        </w:tc>
      </w:tr>
      <w:tr w:rsidR="000410D8" w:rsidRPr="009B28B0" w:rsidTr="000410D8">
        <w:tc>
          <w:tcPr>
            <w:tcW w:w="1016" w:type="dxa"/>
            <w:tcBorders>
              <w:top w:val="single" w:sz="2" w:space="0" w:color="000000"/>
              <w:left w:val="single" w:sz="2" w:space="0" w:color="000000"/>
              <w:bottom w:val="single" w:sz="2" w:space="0" w:color="000000"/>
              <w:right w:val="single" w:sz="2" w:space="0" w:color="000000"/>
            </w:tcBorders>
            <w:hideMark/>
          </w:tcPr>
          <w:p w:rsidR="000410D8" w:rsidRPr="009B28B0" w:rsidRDefault="000410D8" w:rsidP="000410D8">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rsidR="000410D8" w:rsidRPr="009B28B0" w:rsidRDefault="000410D8" w:rsidP="000410D8">
            <w:pPr>
              <w:jc w:val="center"/>
              <w:rPr>
                <w:rFonts w:ascii="Calibri" w:hAnsi="Calibri" w:cs="Times New Roman"/>
              </w:rPr>
            </w:pPr>
            <w:r>
              <w:rPr>
                <w:rFonts w:ascii="Calibri" w:hAnsi="Calibri" w:cs="Times New Roman"/>
              </w:rPr>
              <w:t>08/02/2012</w:t>
            </w:r>
          </w:p>
        </w:tc>
        <w:tc>
          <w:tcPr>
            <w:tcW w:w="2520" w:type="dxa"/>
            <w:tcBorders>
              <w:top w:val="single" w:sz="2" w:space="0" w:color="000000"/>
              <w:left w:val="single" w:sz="2" w:space="0" w:color="000000"/>
              <w:bottom w:val="single" w:sz="2" w:space="0" w:color="000000"/>
              <w:right w:val="single" w:sz="2" w:space="0" w:color="000000"/>
            </w:tcBorders>
            <w:hideMark/>
          </w:tcPr>
          <w:p w:rsidR="000410D8" w:rsidRPr="009B28B0" w:rsidRDefault="000410D8" w:rsidP="000410D8">
            <w:pPr>
              <w:rPr>
                <w:rFonts w:ascii="Calibri" w:hAnsi="Calibri" w:cs="Times New Roman"/>
              </w:rPr>
            </w:pPr>
            <w:r w:rsidRPr="009B28B0">
              <w:rPr>
                <w:rFonts w:ascii="Calibri" w:hAnsi="Calibri" w:cs="Times New Roman"/>
              </w:rPr>
              <w:t>RSAW Working Group</w:t>
            </w:r>
          </w:p>
        </w:tc>
        <w:tc>
          <w:tcPr>
            <w:tcW w:w="5040" w:type="dxa"/>
            <w:tcBorders>
              <w:top w:val="single" w:sz="2" w:space="0" w:color="000000"/>
              <w:left w:val="single" w:sz="2" w:space="0" w:color="000000"/>
              <w:bottom w:val="single" w:sz="2" w:space="0" w:color="000000"/>
              <w:right w:val="single" w:sz="2" w:space="0" w:color="000000"/>
            </w:tcBorders>
            <w:hideMark/>
          </w:tcPr>
          <w:p w:rsidR="000410D8" w:rsidRPr="009B28B0" w:rsidRDefault="000410D8" w:rsidP="000410D8">
            <w:pPr>
              <w:rPr>
                <w:rFonts w:ascii="Calibri" w:hAnsi="Calibri" w:cs="Times New Roman"/>
              </w:rPr>
            </w:pPr>
            <w:r w:rsidRPr="009B28B0">
              <w:rPr>
                <w:rFonts w:ascii="Calibri" w:hAnsi="Calibri" w:cs="Times New Roman"/>
              </w:rPr>
              <w:t>New Document</w:t>
            </w:r>
          </w:p>
        </w:tc>
      </w:tr>
      <w:tr w:rsidR="000410D8" w:rsidRPr="009B28B0" w:rsidTr="000410D8">
        <w:tc>
          <w:tcPr>
            <w:tcW w:w="1016" w:type="dxa"/>
            <w:tcBorders>
              <w:top w:val="single" w:sz="2" w:space="0" w:color="000000"/>
              <w:left w:val="single" w:sz="4" w:space="0" w:color="000000"/>
              <w:bottom w:val="single" w:sz="4" w:space="0" w:color="000000"/>
              <w:right w:val="single" w:sz="4" w:space="0" w:color="000000"/>
            </w:tcBorders>
            <w:hideMark/>
          </w:tcPr>
          <w:p w:rsidR="000410D8" w:rsidRPr="009B28B0" w:rsidRDefault="000410D8" w:rsidP="000410D8">
            <w:pPr>
              <w:jc w:val="center"/>
              <w:rPr>
                <w:rFonts w:ascii="Calibri" w:hAnsi="Calibri" w:cs="Times New Roman"/>
              </w:rPr>
            </w:pPr>
            <w:r>
              <w:rPr>
                <w:rFonts w:ascii="Calibri" w:hAnsi="Calibri" w:cs="Times New Roman"/>
              </w:rPr>
              <w:t>1.1</w:t>
            </w:r>
          </w:p>
        </w:tc>
        <w:tc>
          <w:tcPr>
            <w:tcW w:w="1882" w:type="dxa"/>
            <w:tcBorders>
              <w:top w:val="single" w:sz="2" w:space="0" w:color="000000"/>
              <w:left w:val="single" w:sz="4" w:space="0" w:color="000000"/>
              <w:bottom w:val="single" w:sz="4" w:space="0" w:color="000000"/>
              <w:right w:val="single" w:sz="4" w:space="0" w:color="000000"/>
            </w:tcBorders>
            <w:hideMark/>
          </w:tcPr>
          <w:p w:rsidR="000410D8" w:rsidRPr="009B28B0" w:rsidRDefault="000410D8" w:rsidP="000410D8">
            <w:pPr>
              <w:jc w:val="center"/>
              <w:rPr>
                <w:rFonts w:ascii="Calibri" w:hAnsi="Calibri" w:cs="Times New Roman"/>
              </w:rPr>
            </w:pPr>
            <w:r>
              <w:rPr>
                <w:rFonts w:ascii="Calibri" w:hAnsi="Calibri" w:cs="Times New Roman"/>
              </w:rPr>
              <w:t>10/03/2012</w:t>
            </w:r>
          </w:p>
        </w:tc>
        <w:tc>
          <w:tcPr>
            <w:tcW w:w="2520" w:type="dxa"/>
            <w:tcBorders>
              <w:top w:val="single" w:sz="2" w:space="0" w:color="000000"/>
              <w:left w:val="single" w:sz="4" w:space="0" w:color="000000"/>
              <w:bottom w:val="single" w:sz="4" w:space="0" w:color="000000"/>
              <w:right w:val="single" w:sz="4" w:space="0" w:color="000000"/>
            </w:tcBorders>
            <w:hideMark/>
          </w:tcPr>
          <w:p w:rsidR="000410D8" w:rsidRPr="009B28B0" w:rsidRDefault="000410D8" w:rsidP="000410D8">
            <w:pPr>
              <w:rPr>
                <w:rFonts w:ascii="Calibri" w:hAnsi="Calibri" w:cs="Times New Roman"/>
              </w:rPr>
            </w:pPr>
            <w:r>
              <w:rPr>
                <w:rFonts w:ascii="Calibri" w:hAnsi="Calibri" w:cs="Times New Roman"/>
              </w:rPr>
              <w:t>NERC Legal</w:t>
            </w:r>
          </w:p>
        </w:tc>
        <w:tc>
          <w:tcPr>
            <w:tcW w:w="5040" w:type="dxa"/>
            <w:tcBorders>
              <w:top w:val="single" w:sz="2" w:space="0" w:color="000000"/>
              <w:left w:val="single" w:sz="4" w:space="0" w:color="000000"/>
              <w:bottom w:val="single" w:sz="4" w:space="0" w:color="000000"/>
              <w:right w:val="single" w:sz="4" w:space="0" w:color="000000"/>
            </w:tcBorders>
            <w:hideMark/>
          </w:tcPr>
          <w:p w:rsidR="000410D8" w:rsidRPr="009B28B0" w:rsidRDefault="000410D8" w:rsidP="000410D8">
            <w:pPr>
              <w:rPr>
                <w:rFonts w:ascii="Calibri" w:hAnsi="Calibri" w:cs="Times New Roman"/>
              </w:rPr>
            </w:pPr>
            <w:r>
              <w:rPr>
                <w:rFonts w:ascii="Calibri" w:hAnsi="Calibri" w:cs="Times New Roman"/>
              </w:rPr>
              <w:t>Regulatory Language Update</w:t>
            </w:r>
          </w:p>
        </w:tc>
      </w:tr>
      <w:tr w:rsidR="000410D8" w:rsidRPr="009B28B0" w:rsidTr="000410D8">
        <w:tc>
          <w:tcPr>
            <w:tcW w:w="1016"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tcPr>
          <w:p w:rsidR="000410D8" w:rsidRPr="009B28B0" w:rsidRDefault="00FC0ED1" w:rsidP="000410D8">
            <w:pPr>
              <w:jc w:val="center"/>
              <w:rPr>
                <w:rFonts w:ascii="Calibri" w:hAnsi="Calibri" w:cs="Times New Roman"/>
              </w:rPr>
            </w:pPr>
            <w:r>
              <w:rPr>
                <w:rFonts w:ascii="Calibri" w:hAnsi="Calibri" w:cs="Times New Roman"/>
              </w:rPr>
              <w:t>10</w:t>
            </w:r>
            <w:r w:rsidR="00980CAB">
              <w:rPr>
                <w:rFonts w:ascii="Calibri" w:hAnsi="Calibri" w:cs="Times New Roman"/>
              </w:rPr>
              <w:t>/</w:t>
            </w:r>
            <w:r>
              <w:rPr>
                <w:rFonts w:ascii="Calibri" w:hAnsi="Calibri" w:cs="Times New Roman"/>
              </w:rPr>
              <w:t>10</w:t>
            </w:r>
            <w:r w:rsidR="000410D8">
              <w:rPr>
                <w:rFonts w:ascii="Calibri" w:hAnsi="Calibri" w:cs="Times New Roman"/>
              </w:rPr>
              <w:t>/2013</w:t>
            </w:r>
          </w:p>
        </w:tc>
        <w:tc>
          <w:tcPr>
            <w:tcW w:w="2520"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r>
              <w:rPr>
                <w:rFonts w:ascii="Calibri" w:hAnsi="Calibri" w:cs="Times New Roman"/>
              </w:rPr>
              <w:t xml:space="preserve">Minor formatting changes and </w:t>
            </w:r>
            <w:r w:rsidR="00E72FE2">
              <w:rPr>
                <w:rFonts w:ascii="Calibri" w:hAnsi="Calibri" w:cs="Times New Roman"/>
              </w:rPr>
              <w:t xml:space="preserve">missing </w:t>
            </w:r>
            <w:r>
              <w:rPr>
                <w:rFonts w:ascii="Calibri" w:hAnsi="Calibri" w:cs="Times New Roman"/>
              </w:rPr>
              <w:t xml:space="preserve">footer </w:t>
            </w:r>
            <w:r w:rsidR="00E72FE2">
              <w:rPr>
                <w:rFonts w:ascii="Calibri" w:hAnsi="Calibri" w:cs="Times New Roman"/>
              </w:rPr>
              <w:t xml:space="preserve">from prior document </w:t>
            </w:r>
            <w:r>
              <w:rPr>
                <w:rFonts w:ascii="Calibri" w:hAnsi="Calibri" w:cs="Times New Roman"/>
              </w:rPr>
              <w:t>added</w:t>
            </w:r>
            <w:r w:rsidR="00E72FE2">
              <w:rPr>
                <w:rFonts w:ascii="Calibri" w:hAnsi="Calibri" w:cs="Times New Roman"/>
              </w:rPr>
              <w:t>.</w:t>
            </w:r>
            <w:r w:rsidR="00286B94">
              <w:rPr>
                <w:rFonts w:ascii="Calibri" w:hAnsi="Calibri" w:cs="Times New Roman"/>
              </w:rPr>
              <w:t xml:space="preserve">  Legal review.</w:t>
            </w:r>
          </w:p>
        </w:tc>
      </w:tr>
      <w:tr w:rsidR="000410D8" w:rsidRPr="009B28B0" w:rsidTr="000410D8">
        <w:tc>
          <w:tcPr>
            <w:tcW w:w="1016" w:type="dxa"/>
            <w:tcBorders>
              <w:top w:val="single" w:sz="4" w:space="0" w:color="000000"/>
              <w:left w:val="single" w:sz="4" w:space="0" w:color="000000"/>
              <w:bottom w:val="single" w:sz="4" w:space="0" w:color="000000"/>
              <w:right w:val="single" w:sz="4" w:space="0" w:color="000000"/>
            </w:tcBorders>
            <w:vAlign w:val="center"/>
          </w:tcPr>
          <w:p w:rsidR="000410D8" w:rsidRPr="009B28B0" w:rsidRDefault="000410D8" w:rsidP="000410D8">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0410D8" w:rsidRPr="009B28B0" w:rsidRDefault="000410D8" w:rsidP="000410D8">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0410D8" w:rsidRPr="009B28B0" w:rsidRDefault="000410D8" w:rsidP="000410D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p>
        </w:tc>
      </w:tr>
      <w:tr w:rsidR="000410D8" w:rsidRPr="009B28B0" w:rsidTr="000410D8">
        <w:tc>
          <w:tcPr>
            <w:tcW w:w="1016"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p>
        </w:tc>
      </w:tr>
      <w:tr w:rsidR="000410D8" w:rsidRPr="009B28B0" w:rsidTr="000410D8">
        <w:tc>
          <w:tcPr>
            <w:tcW w:w="1016" w:type="dxa"/>
            <w:tcBorders>
              <w:top w:val="single" w:sz="4" w:space="0" w:color="000000"/>
              <w:left w:val="single" w:sz="4" w:space="0" w:color="000000"/>
              <w:bottom w:val="single" w:sz="4" w:space="0" w:color="000000"/>
              <w:right w:val="single" w:sz="4" w:space="0" w:color="000000"/>
            </w:tcBorders>
          </w:tcPr>
          <w:p w:rsidR="000410D8" w:rsidRDefault="000410D8" w:rsidP="000410D8">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0410D8" w:rsidRPr="009B28B0" w:rsidRDefault="000410D8" w:rsidP="000410D8">
            <w:pPr>
              <w:rPr>
                <w:rFonts w:ascii="Calibri" w:hAnsi="Calibri" w:cs="Times New Roman"/>
              </w:rPr>
            </w:pPr>
          </w:p>
        </w:tc>
      </w:tr>
    </w:tbl>
    <w:p w:rsidR="000410D8" w:rsidRPr="00A900C2" w:rsidRDefault="000410D8" w:rsidP="00CC7E3E">
      <w:pPr>
        <w:rPr>
          <w:rFonts w:ascii="Calibri" w:hAnsi="Calibri"/>
          <w:b/>
          <w:color w:val="auto"/>
          <w:u w:val="single"/>
          <w14:shadow w14:blurRad="50800" w14:dist="38100" w14:dir="2700000" w14:sx="100000" w14:sy="100000" w14:kx="0" w14:ky="0" w14:algn="tl">
            <w14:srgbClr w14:val="000000">
              <w14:alpha w14:val="60000"/>
            </w14:srgbClr>
          </w14:shadow>
        </w:rPr>
      </w:pPr>
    </w:p>
    <w:sectPr w:rsidR="000410D8" w:rsidRPr="00A900C2" w:rsidSect="008C17EB">
      <w:headerReference w:type="default" r:id="rId16"/>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3C3" w:rsidRDefault="000873C3">
      <w:r>
        <w:separator/>
      </w:r>
    </w:p>
  </w:endnote>
  <w:endnote w:type="continuationSeparator" w:id="0">
    <w:p w:rsidR="000873C3" w:rsidRDefault="0008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B" w:rsidRPr="001D34F6" w:rsidRDefault="00102F3B" w:rsidP="00B14D2A">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rsidR="00102F3B" w:rsidRPr="001D34F6" w:rsidRDefault="00102F3B" w:rsidP="00B14D2A">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rsidR="00102F3B" w:rsidRPr="001D34F6" w:rsidRDefault="00102F3B" w:rsidP="00B14D2A">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w:t>
    </w:r>
    <w:proofErr w:type="gramStart"/>
    <w:r w:rsidRPr="001D34F6">
      <w:rPr>
        <w:rFonts w:ascii="Calibri" w:hAnsi="Calibri" w:cs="Times New Roman"/>
        <w:sz w:val="18"/>
        <w:szCs w:val="18"/>
      </w:rPr>
      <w:t>:_</w:t>
    </w:r>
    <w:proofErr w:type="gramEnd"/>
    <w:r w:rsidRPr="001D34F6">
      <w:rPr>
        <w:rFonts w:ascii="Calibri" w:hAnsi="Calibri" w:cs="Times New Roman"/>
        <w:sz w:val="18"/>
        <w:szCs w:val="18"/>
      </w:rPr>
      <w:t>____________________________</w:t>
    </w:r>
  </w:p>
  <w:p w:rsidR="00102F3B" w:rsidRPr="001D34F6" w:rsidRDefault="00102F3B" w:rsidP="00B14D2A">
    <w:pPr>
      <w:widowControl w:val="0"/>
      <w:spacing w:line="220" w:lineRule="exact"/>
      <w:rPr>
        <w:rFonts w:ascii="Calibri" w:hAnsi="Calibri" w:cs="Times New Roman"/>
        <w:sz w:val="18"/>
        <w:szCs w:val="18"/>
      </w:rPr>
    </w:pPr>
    <w:r w:rsidRPr="001D34F6">
      <w:rPr>
        <w:rFonts w:ascii="Calibri" w:hAnsi="Calibri" w:cs="Times New Roman"/>
        <w:sz w:val="18"/>
        <w:szCs w:val="18"/>
      </w:rPr>
      <w:t>NCR Number</w:t>
    </w:r>
    <w:proofErr w:type="gramStart"/>
    <w:r w:rsidRPr="001D34F6">
      <w:rPr>
        <w:rFonts w:ascii="Calibri" w:hAnsi="Calibri" w:cs="Times New Roman"/>
        <w:sz w:val="18"/>
        <w:szCs w:val="18"/>
      </w:rPr>
      <w:t>:_</w:t>
    </w:r>
    <w:proofErr w:type="gramEnd"/>
    <w:r w:rsidRPr="001D34F6">
      <w:rPr>
        <w:rFonts w:ascii="Calibri" w:hAnsi="Calibri" w:cs="Times New Roman"/>
        <w:sz w:val="18"/>
        <w:szCs w:val="18"/>
      </w:rPr>
      <w:t xml:space="preserve">______________________________ </w:t>
    </w:r>
  </w:p>
  <w:p w:rsidR="00102F3B" w:rsidRPr="001D34F6" w:rsidRDefault="00102F3B" w:rsidP="00B14D2A">
    <w:pPr>
      <w:widowControl w:val="0"/>
      <w:spacing w:line="220" w:lineRule="exact"/>
      <w:rPr>
        <w:rFonts w:ascii="Calibri" w:hAnsi="Calibri" w:cs="Times New Roman"/>
        <w:sz w:val="18"/>
        <w:szCs w:val="18"/>
      </w:rPr>
    </w:pPr>
    <w:r w:rsidRPr="001D34F6">
      <w:rPr>
        <w:rFonts w:ascii="Calibri" w:hAnsi="Calibri" w:cs="Times New Roman"/>
        <w:sz w:val="18"/>
        <w:szCs w:val="18"/>
      </w:rPr>
      <w:t>Compliance Assessment Date</w:t>
    </w:r>
    <w:proofErr w:type="gramStart"/>
    <w:r w:rsidRPr="001D34F6">
      <w:rPr>
        <w:rFonts w:ascii="Calibri" w:hAnsi="Calibri" w:cs="Times New Roman"/>
        <w:sz w:val="18"/>
        <w:szCs w:val="18"/>
      </w:rPr>
      <w:t>:_</w:t>
    </w:r>
    <w:proofErr w:type="gramEnd"/>
    <w:r w:rsidRPr="001D34F6">
      <w:rPr>
        <w:rFonts w:ascii="Calibri" w:hAnsi="Calibri" w:cs="Times New Roman"/>
        <w:sz w:val="18"/>
        <w:szCs w:val="18"/>
      </w:rPr>
      <w:t xml:space="preserve">_________________ </w:t>
    </w:r>
  </w:p>
  <w:p w:rsidR="00102F3B" w:rsidRDefault="00102F3B" w:rsidP="00B14D2A">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PRC-023-2</w:t>
    </w:r>
    <w:r w:rsidRPr="001D34F6">
      <w:rPr>
        <w:rFonts w:ascii="Calibri" w:hAnsi="Calibri"/>
        <w:sz w:val="18"/>
        <w:szCs w:val="18"/>
      </w:rPr>
      <w:t>_201</w:t>
    </w:r>
    <w:r>
      <w:rPr>
        <w:rFonts w:ascii="Calibri" w:hAnsi="Calibri"/>
        <w:sz w:val="18"/>
        <w:szCs w:val="18"/>
      </w:rPr>
      <w:t>3_v1.2</w:t>
    </w:r>
  </w:p>
  <w:p w:rsidR="00102F3B" w:rsidRPr="00B14D2A" w:rsidRDefault="00102F3B" w:rsidP="00B14D2A">
    <w:pPr>
      <w:widowControl w:val="0"/>
      <w:rPr>
        <w:rFonts w:ascii="Calibri" w:hAnsi="Calibri"/>
        <w:sz w:val="18"/>
        <w:szCs w:val="18"/>
      </w:rPr>
    </w:pPr>
    <w:r>
      <w:rPr>
        <w:rFonts w:ascii="Calibri" w:hAnsi="Calibri"/>
        <w:sz w:val="18"/>
        <w:szCs w:val="18"/>
      </w:rPr>
      <w:t xml:space="preserve">Revision Date: </w:t>
    </w:r>
    <w:r w:rsidR="00FC0ED1">
      <w:rPr>
        <w:rFonts w:ascii="Calibri" w:hAnsi="Calibri"/>
        <w:sz w:val="18"/>
        <w:szCs w:val="18"/>
      </w:rPr>
      <w:t>October</w:t>
    </w:r>
    <w:r w:rsidR="00DC12AC">
      <w:rPr>
        <w:rFonts w:ascii="Calibri" w:hAnsi="Calibri"/>
        <w:sz w:val="18"/>
        <w:szCs w:val="18"/>
      </w:rPr>
      <w:t xml:space="preserve"> </w:t>
    </w:r>
    <w:r>
      <w:rPr>
        <w:rFonts w:ascii="Calibri" w:hAnsi="Calibri"/>
        <w:sz w:val="18"/>
        <w:szCs w:val="18"/>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3C3" w:rsidRDefault="000873C3">
      <w:r>
        <w:separator/>
      </w:r>
    </w:p>
  </w:footnote>
  <w:footnote w:type="continuationSeparator" w:id="0">
    <w:p w:rsidR="000873C3" w:rsidRDefault="000873C3">
      <w:r>
        <w:continuationSeparator/>
      </w:r>
    </w:p>
  </w:footnote>
  <w:footnote w:id="1">
    <w:p w:rsidR="00102F3B" w:rsidRPr="004F562B" w:rsidRDefault="00102F3B"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w:t>
      </w:r>
      <w:r>
        <w:rPr>
          <w:rFonts w:ascii="Calibri" w:hAnsi="Calibri" w:cs="Times New Roman"/>
          <w:sz w:val="16"/>
          <w:szCs w:val="16"/>
        </w:rPr>
        <w:t>n be found on NERC’s website</w:t>
      </w:r>
      <w:r w:rsidRPr="004F562B">
        <w:rPr>
          <w:rFonts w:ascii="Calibri" w:hAnsi="Calibri" w:cs="Times New Roman"/>
          <w:sz w:val="16"/>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02F3B" w:rsidRPr="004F562B" w:rsidRDefault="00102F3B" w:rsidP="001D52A5">
      <w:pPr>
        <w:jc w:val="both"/>
        <w:rPr>
          <w:rFonts w:ascii="Calibri" w:hAnsi="Calibri" w:cs="Times New Roman"/>
          <w:sz w:val="16"/>
          <w:szCs w:val="16"/>
        </w:rPr>
      </w:pPr>
    </w:p>
    <w:p w:rsidR="00102F3B" w:rsidRPr="004F562B" w:rsidRDefault="00102F3B"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102F3B" w:rsidRDefault="00102F3B">
      <w:pPr>
        <w:pStyle w:val="FootnoteText"/>
      </w:pPr>
    </w:p>
  </w:footnote>
  <w:footnote w:id="2">
    <w:p w:rsidR="00102F3B" w:rsidRPr="00DA2F60" w:rsidRDefault="00102F3B" w:rsidP="003C4FA0">
      <w:pPr>
        <w:pStyle w:val="FootnoteText"/>
        <w:rPr>
          <w:rFonts w:ascii="Calibri" w:hAnsi="Calibri"/>
          <w:sz w:val="18"/>
          <w:szCs w:val="18"/>
        </w:rPr>
      </w:pPr>
      <w:r w:rsidRPr="00DA2F60">
        <w:rPr>
          <w:rStyle w:val="FootnoteReference"/>
          <w:rFonts w:ascii="Calibri" w:hAnsi="Calibri"/>
          <w:sz w:val="18"/>
          <w:szCs w:val="18"/>
        </w:rPr>
        <w:footnoteRef/>
      </w:r>
      <w:r w:rsidRPr="00DA2F60">
        <w:rPr>
          <w:rFonts w:ascii="Calibri" w:hAnsi="Calibri"/>
          <w:sz w:val="18"/>
          <w:szCs w:val="18"/>
        </w:rPr>
        <w:t xml:space="preserve"> When a 15-minute rating has been calculated and published for use in real-time operations, the 15-minute rating can be used to establish the </w:t>
      </w:r>
      <w:proofErr w:type="spellStart"/>
      <w:r w:rsidRPr="00DA2F60">
        <w:rPr>
          <w:rFonts w:ascii="Calibri" w:hAnsi="Calibri"/>
          <w:sz w:val="18"/>
          <w:szCs w:val="18"/>
        </w:rPr>
        <w:t>loadability</w:t>
      </w:r>
      <w:proofErr w:type="spellEnd"/>
      <w:r w:rsidRPr="00DA2F60">
        <w:rPr>
          <w:rFonts w:ascii="Calibri" w:hAnsi="Calibri"/>
          <w:sz w:val="18"/>
          <w:szCs w:val="18"/>
        </w:rPr>
        <w:t xml:space="preserve"> requirement for the protective relays.</w:t>
      </w:r>
    </w:p>
  </w:footnote>
  <w:footnote w:id="3">
    <w:p w:rsidR="00102F3B" w:rsidRPr="00DA2F60" w:rsidRDefault="00102F3B" w:rsidP="003C4FA0">
      <w:pPr>
        <w:pStyle w:val="FootnoteText"/>
        <w:rPr>
          <w:rFonts w:ascii="Calibri" w:hAnsi="Calibri"/>
          <w:sz w:val="18"/>
          <w:szCs w:val="18"/>
        </w:rPr>
      </w:pPr>
      <w:r w:rsidRPr="00DA2F60">
        <w:rPr>
          <w:rStyle w:val="FootnoteReference"/>
          <w:rFonts w:ascii="Calibri" w:hAnsi="Calibri"/>
          <w:sz w:val="18"/>
          <w:szCs w:val="18"/>
        </w:rPr>
        <w:footnoteRef/>
      </w:r>
      <w:r w:rsidRPr="00DA2F60">
        <w:rPr>
          <w:rFonts w:ascii="Calibri" w:hAnsi="Calibri"/>
          <w:sz w:val="18"/>
          <w:szCs w:val="18"/>
        </w:rPr>
        <w:t xml:space="preserve"> As illustrated by the “dotted line” in IEEE C57.109-1993 - </w:t>
      </w:r>
      <w:r w:rsidRPr="00DA2F60">
        <w:rPr>
          <w:rFonts w:ascii="Calibri" w:hAnsi="Calibri"/>
          <w:i/>
          <w:sz w:val="18"/>
          <w:szCs w:val="18"/>
        </w:rPr>
        <w:t>IEEE Guide for Liquid-Immersed Transformer Through-Fault-Current Duration,</w:t>
      </w:r>
      <w:r w:rsidRPr="00DA2F60">
        <w:rPr>
          <w:rFonts w:ascii="Calibri" w:hAnsi="Calibri"/>
          <w:sz w:val="18"/>
          <w:szCs w:val="18"/>
        </w:rPr>
        <w:t xml:space="preserve"> Clause 4.4, Figure 4</w:t>
      </w:r>
    </w:p>
  </w:footnote>
  <w:footnote w:id="4">
    <w:p w:rsidR="00102F3B" w:rsidRPr="00DA2F60" w:rsidRDefault="00102F3B" w:rsidP="003C4FA0">
      <w:pPr>
        <w:pStyle w:val="FootnoteText"/>
        <w:rPr>
          <w:rFonts w:ascii="Calibri" w:hAnsi="Calibri"/>
          <w:sz w:val="18"/>
          <w:szCs w:val="18"/>
        </w:rPr>
      </w:pPr>
      <w:r w:rsidRPr="00DA2F60">
        <w:rPr>
          <w:rStyle w:val="FootnoteReference"/>
          <w:rFonts w:ascii="Calibri" w:hAnsi="Calibri"/>
          <w:sz w:val="18"/>
          <w:szCs w:val="18"/>
        </w:rPr>
        <w:footnoteRef/>
      </w:r>
      <w:r w:rsidRPr="00DA2F60">
        <w:rPr>
          <w:rFonts w:ascii="Calibri" w:hAnsi="Calibri"/>
          <w:sz w:val="18"/>
          <w:szCs w:val="18"/>
        </w:rPr>
        <w:t xml:space="preserve"> IEEE standard C57.91, Tables 7 and 8, specify that transformers are to be designed to withstand a winding hot spot temperature of 180 degrees C, and Annex </w:t>
      </w:r>
      <w:proofErr w:type="gramStart"/>
      <w:r w:rsidRPr="00DA2F60">
        <w:rPr>
          <w:rFonts w:ascii="Calibri" w:hAnsi="Calibri"/>
          <w:sz w:val="18"/>
          <w:szCs w:val="18"/>
        </w:rPr>
        <w:t>A</w:t>
      </w:r>
      <w:proofErr w:type="gramEnd"/>
      <w:r w:rsidRPr="00DA2F60">
        <w:rPr>
          <w:rFonts w:ascii="Calibri" w:hAnsi="Calibri"/>
          <w:sz w:val="18"/>
          <w:szCs w:val="18"/>
        </w:rPr>
        <w:t xml:space="preserve"> cautions that bubble formation may occur above 140 degrees C.</w:t>
      </w:r>
    </w:p>
  </w:footnote>
  <w:footnote w:id="5">
    <w:p w:rsidR="00102F3B" w:rsidRPr="00DA2F60" w:rsidRDefault="00102F3B" w:rsidP="00415BD7">
      <w:pPr>
        <w:pStyle w:val="FootnoteText"/>
        <w:rPr>
          <w:rFonts w:ascii="Calibri" w:hAnsi="Calibri"/>
          <w:sz w:val="18"/>
          <w:szCs w:val="18"/>
        </w:rPr>
      </w:pPr>
      <w:r w:rsidRPr="00DA2F60">
        <w:rPr>
          <w:rStyle w:val="FootnoteReference"/>
          <w:rFonts w:ascii="Calibri" w:hAnsi="Calibri"/>
          <w:sz w:val="18"/>
          <w:szCs w:val="18"/>
        </w:rPr>
        <w:footnoteRef/>
      </w:r>
      <w:r w:rsidRPr="00DA2F60">
        <w:rPr>
          <w:rFonts w:ascii="Calibri" w:hAnsi="Calibri"/>
          <w:sz w:val="18"/>
          <w:szCs w:val="18"/>
        </w:rPr>
        <w:t xml:space="preserve"> When a 15-minute rating has been calculated and published for use in real-time operations, the 15-minute rating can be used to establish the </w:t>
      </w:r>
      <w:proofErr w:type="spellStart"/>
      <w:r w:rsidRPr="00DA2F60">
        <w:rPr>
          <w:rFonts w:ascii="Calibri" w:hAnsi="Calibri"/>
          <w:sz w:val="18"/>
          <w:szCs w:val="18"/>
        </w:rPr>
        <w:t>loadability</w:t>
      </w:r>
      <w:proofErr w:type="spellEnd"/>
      <w:r w:rsidRPr="00DA2F60">
        <w:rPr>
          <w:rFonts w:ascii="Calibri" w:hAnsi="Calibri"/>
          <w:sz w:val="18"/>
          <w:szCs w:val="18"/>
        </w:rPr>
        <w:t xml:space="preserve"> requirement for the protective relays.</w:t>
      </w:r>
    </w:p>
  </w:footnote>
  <w:footnote w:id="6">
    <w:p w:rsidR="00102F3B" w:rsidRPr="00DA2F60" w:rsidRDefault="00102F3B" w:rsidP="00415BD7">
      <w:pPr>
        <w:pStyle w:val="FootnoteText"/>
        <w:rPr>
          <w:rFonts w:ascii="Calibri" w:hAnsi="Calibri"/>
          <w:sz w:val="18"/>
          <w:szCs w:val="18"/>
        </w:rPr>
      </w:pPr>
      <w:r w:rsidRPr="00DA2F60">
        <w:rPr>
          <w:rStyle w:val="FootnoteReference"/>
          <w:rFonts w:ascii="Calibri" w:hAnsi="Calibri"/>
          <w:sz w:val="18"/>
          <w:szCs w:val="18"/>
        </w:rPr>
        <w:footnoteRef/>
      </w:r>
      <w:r w:rsidRPr="00DA2F60">
        <w:rPr>
          <w:rFonts w:ascii="Calibri" w:hAnsi="Calibri"/>
          <w:sz w:val="18"/>
          <w:szCs w:val="18"/>
        </w:rPr>
        <w:t xml:space="preserve"> As illustrated by the “dotted line” in IEEE C57.109-1993 - </w:t>
      </w:r>
      <w:r w:rsidRPr="00DA2F60">
        <w:rPr>
          <w:rFonts w:ascii="Calibri" w:hAnsi="Calibri"/>
          <w:i/>
          <w:sz w:val="18"/>
          <w:szCs w:val="18"/>
        </w:rPr>
        <w:t>IEEE Guide for Liquid-Immersed Transformer Through-Fault-Current Duration,</w:t>
      </w:r>
      <w:r w:rsidRPr="00DA2F60">
        <w:rPr>
          <w:rFonts w:ascii="Calibri" w:hAnsi="Calibri"/>
          <w:sz w:val="18"/>
          <w:szCs w:val="18"/>
        </w:rPr>
        <w:t xml:space="preserve"> Clause 4.4, Figure 4</w:t>
      </w:r>
    </w:p>
  </w:footnote>
  <w:footnote w:id="7">
    <w:p w:rsidR="00102F3B" w:rsidRPr="00DA2F60" w:rsidRDefault="00102F3B" w:rsidP="00415BD7">
      <w:pPr>
        <w:pStyle w:val="FootnoteText"/>
        <w:rPr>
          <w:rFonts w:ascii="Calibri" w:hAnsi="Calibri"/>
          <w:sz w:val="18"/>
          <w:szCs w:val="18"/>
        </w:rPr>
      </w:pPr>
      <w:r w:rsidRPr="00DA2F60">
        <w:rPr>
          <w:rStyle w:val="FootnoteReference"/>
          <w:rFonts w:ascii="Calibri" w:hAnsi="Calibri"/>
          <w:sz w:val="18"/>
          <w:szCs w:val="18"/>
        </w:rPr>
        <w:footnoteRef/>
      </w:r>
      <w:r w:rsidRPr="00DA2F60">
        <w:rPr>
          <w:rFonts w:ascii="Calibri" w:hAnsi="Calibri"/>
          <w:sz w:val="18"/>
          <w:szCs w:val="18"/>
        </w:rPr>
        <w:t xml:space="preserve"> IEEE standard C57.91, Tables 7 and 8, specify that transformers are to be designed to withstand a winding hot spot temperature of 180 degrees C, and Annex </w:t>
      </w:r>
      <w:proofErr w:type="gramStart"/>
      <w:r w:rsidRPr="00DA2F60">
        <w:rPr>
          <w:rFonts w:ascii="Calibri" w:hAnsi="Calibri"/>
          <w:sz w:val="18"/>
          <w:szCs w:val="18"/>
        </w:rPr>
        <w:t>A</w:t>
      </w:r>
      <w:proofErr w:type="gramEnd"/>
      <w:r w:rsidRPr="00DA2F60">
        <w:rPr>
          <w:rFonts w:ascii="Calibri" w:hAnsi="Calibri"/>
          <w:sz w:val="18"/>
          <w:szCs w:val="18"/>
        </w:rPr>
        <w:t xml:space="preserve"> cautions that bubble formation may occur above 140 degrees C.</w:t>
      </w:r>
    </w:p>
  </w:footnote>
  <w:footnote w:id="8">
    <w:p w:rsidR="00102F3B" w:rsidRPr="00DA2F60" w:rsidRDefault="00102F3B" w:rsidP="00D149DC">
      <w:pPr>
        <w:pStyle w:val="FootnoteText"/>
        <w:rPr>
          <w:rFonts w:ascii="Calibri" w:hAnsi="Calibri"/>
          <w:sz w:val="18"/>
          <w:szCs w:val="18"/>
        </w:rPr>
      </w:pPr>
      <w:r w:rsidRPr="00DA2F60">
        <w:rPr>
          <w:rStyle w:val="FootnoteReference"/>
          <w:rFonts w:ascii="Calibri" w:hAnsi="Calibri"/>
          <w:sz w:val="18"/>
          <w:szCs w:val="18"/>
        </w:rPr>
        <w:footnoteRef/>
      </w:r>
      <w:r w:rsidRPr="00DA2F60">
        <w:rPr>
          <w:rFonts w:ascii="Calibri" w:hAnsi="Calibri"/>
          <w:sz w:val="18"/>
          <w:szCs w:val="18"/>
        </w:rPr>
        <w:t xml:space="preserve">  Past analyses may be used to support the assessment if no material changes to the system have occurred since the last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B" w:rsidRPr="00747591" w:rsidRDefault="00102F3B" w:rsidP="00B14D2A">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r w:rsidR="008072EE">
      <w:rPr>
        <w:rFonts w:ascii="Tahoma" w:hAnsi="Tahoma" w:cs="Tahoma"/>
        <w:b/>
        <w:bCs/>
        <w:sz w:val="22"/>
        <w:szCs w:val="22"/>
      </w:rPr>
      <w:t xml:space="preserve"> Template</w:t>
    </w:r>
  </w:p>
  <w:p w:rsidR="00102F3B" w:rsidRDefault="00102F3B" w:rsidP="00B14D2A">
    <w:pPr>
      <w:widowControl w:val="0"/>
      <w:spacing w:before="66"/>
      <w:rPr>
        <w:rFonts w:cs="Times New Roman"/>
      </w:rPr>
    </w:pPr>
    <w:r>
      <w:rPr>
        <w:rFonts w:cs="Times New Roman"/>
        <w:noProof/>
      </w:rPr>
      <w:drawing>
        <wp:inline distT="0" distB="0" distL="0" distR="0">
          <wp:extent cx="5949315" cy="501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9315" cy="501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B" w:rsidRDefault="00102F3B" w:rsidP="00E67FE8">
    <w:pPr>
      <w:widowControl w:val="0"/>
      <w:spacing w:line="294" w:lineRule="exact"/>
      <w:rPr>
        <w:rFonts w:ascii="Times New Roman" w:hAnsi="Times New Roman" w:cs="Times New Roman"/>
        <w:b/>
        <w:bCs/>
        <w:color w:val="003366"/>
        <w:sz w:val="28"/>
        <w:szCs w:val="28"/>
      </w:rPr>
    </w:pPr>
  </w:p>
  <w:p w:rsidR="00102F3B" w:rsidRPr="00747591" w:rsidRDefault="00102F3B"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rsidR="00102F3B" w:rsidRDefault="00102F3B" w:rsidP="00747591">
    <w:pPr>
      <w:widowControl w:val="0"/>
      <w:spacing w:before="66"/>
      <w:rPr>
        <w:rFonts w:cs="Times New Roman"/>
      </w:rPr>
    </w:pPr>
    <w:r>
      <w:rPr>
        <w:rFonts w:cs="Times New Roman"/>
        <w:noProof/>
      </w:rPr>
      <w:drawing>
        <wp:inline distT="0" distB="0" distL="0" distR="0">
          <wp:extent cx="5949315" cy="5016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9315" cy="501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87E9FCE"/>
    <w:lvl w:ilvl="0">
      <w:start w:val="1"/>
      <w:numFmt w:val="decimal"/>
      <w:pStyle w:val="ListNumber"/>
      <w:lvlText w:val="%1."/>
      <w:lvlJc w:val="left"/>
      <w:pPr>
        <w:tabs>
          <w:tab w:val="num" w:pos="360"/>
        </w:tabs>
        <w:ind w:left="360" w:hanging="360"/>
      </w:pPr>
    </w:lvl>
  </w:abstractNum>
  <w:abstractNum w:abstractNumId="1">
    <w:nsid w:val="06D65F0F"/>
    <w:multiLevelType w:val="hybridMultilevel"/>
    <w:tmpl w:val="F6803E4C"/>
    <w:lvl w:ilvl="0" w:tplc="F6547522">
      <w:start w:val="1"/>
      <w:numFmt w:val="bullet"/>
      <w:lvlText w:val=""/>
      <w:lvlJc w:val="left"/>
      <w:pPr>
        <w:ind w:left="720" w:hanging="360"/>
      </w:pPr>
      <w:rPr>
        <w:rFonts w:ascii="Symbol" w:hAnsi="Symbol" w:hint="default"/>
      </w:rPr>
    </w:lvl>
    <w:lvl w:ilvl="1" w:tplc="392A750A" w:tentative="1">
      <w:start w:val="1"/>
      <w:numFmt w:val="bullet"/>
      <w:lvlText w:val="o"/>
      <w:lvlJc w:val="left"/>
      <w:pPr>
        <w:ind w:left="1440" w:hanging="360"/>
      </w:pPr>
      <w:rPr>
        <w:rFonts w:ascii="Courier New" w:hAnsi="Courier New" w:cs="Courier New" w:hint="default"/>
      </w:rPr>
    </w:lvl>
    <w:lvl w:ilvl="2" w:tplc="710C708C" w:tentative="1">
      <w:start w:val="1"/>
      <w:numFmt w:val="bullet"/>
      <w:lvlText w:val=""/>
      <w:lvlJc w:val="left"/>
      <w:pPr>
        <w:ind w:left="2160" w:hanging="360"/>
      </w:pPr>
      <w:rPr>
        <w:rFonts w:ascii="Wingdings" w:hAnsi="Wingdings" w:hint="default"/>
      </w:rPr>
    </w:lvl>
    <w:lvl w:ilvl="3" w:tplc="48821028" w:tentative="1">
      <w:start w:val="1"/>
      <w:numFmt w:val="bullet"/>
      <w:lvlText w:val=""/>
      <w:lvlJc w:val="left"/>
      <w:pPr>
        <w:ind w:left="2880" w:hanging="360"/>
      </w:pPr>
      <w:rPr>
        <w:rFonts w:ascii="Symbol" w:hAnsi="Symbol" w:hint="default"/>
      </w:rPr>
    </w:lvl>
    <w:lvl w:ilvl="4" w:tplc="2DDE0F36" w:tentative="1">
      <w:start w:val="1"/>
      <w:numFmt w:val="bullet"/>
      <w:lvlText w:val="o"/>
      <w:lvlJc w:val="left"/>
      <w:pPr>
        <w:ind w:left="3600" w:hanging="360"/>
      </w:pPr>
      <w:rPr>
        <w:rFonts w:ascii="Courier New" w:hAnsi="Courier New" w:cs="Courier New" w:hint="default"/>
      </w:rPr>
    </w:lvl>
    <w:lvl w:ilvl="5" w:tplc="F818689A" w:tentative="1">
      <w:start w:val="1"/>
      <w:numFmt w:val="bullet"/>
      <w:lvlText w:val=""/>
      <w:lvlJc w:val="left"/>
      <w:pPr>
        <w:ind w:left="4320" w:hanging="360"/>
      </w:pPr>
      <w:rPr>
        <w:rFonts w:ascii="Wingdings" w:hAnsi="Wingdings" w:hint="default"/>
      </w:rPr>
    </w:lvl>
    <w:lvl w:ilvl="6" w:tplc="52608DB6" w:tentative="1">
      <w:start w:val="1"/>
      <w:numFmt w:val="bullet"/>
      <w:lvlText w:val=""/>
      <w:lvlJc w:val="left"/>
      <w:pPr>
        <w:ind w:left="5040" w:hanging="360"/>
      </w:pPr>
      <w:rPr>
        <w:rFonts w:ascii="Symbol" w:hAnsi="Symbol" w:hint="default"/>
      </w:rPr>
    </w:lvl>
    <w:lvl w:ilvl="7" w:tplc="196A43D2" w:tentative="1">
      <w:start w:val="1"/>
      <w:numFmt w:val="bullet"/>
      <w:lvlText w:val="o"/>
      <w:lvlJc w:val="left"/>
      <w:pPr>
        <w:ind w:left="5760" w:hanging="360"/>
      </w:pPr>
      <w:rPr>
        <w:rFonts w:ascii="Courier New" w:hAnsi="Courier New" w:cs="Courier New" w:hint="default"/>
      </w:rPr>
    </w:lvl>
    <w:lvl w:ilvl="8" w:tplc="29B2FAE2" w:tentative="1">
      <w:start w:val="1"/>
      <w:numFmt w:val="bullet"/>
      <w:lvlText w:val=""/>
      <w:lvlJc w:val="left"/>
      <w:pPr>
        <w:ind w:left="6480" w:hanging="360"/>
      </w:pPr>
      <w:rPr>
        <w:rFonts w:ascii="Wingdings" w:hAnsi="Wingdings" w:hint="default"/>
      </w:rPr>
    </w:lvl>
  </w:abstractNum>
  <w:abstractNum w:abstractNumId="2">
    <w:nsid w:val="085C5F6E"/>
    <w:multiLevelType w:val="hybridMultilevel"/>
    <w:tmpl w:val="AFBC47D6"/>
    <w:lvl w:ilvl="0" w:tplc="0F44109E">
      <w:start w:val="1"/>
      <w:numFmt w:val="bullet"/>
      <w:lvlText w:val="•"/>
      <w:lvlJc w:val="left"/>
      <w:pPr>
        <w:tabs>
          <w:tab w:val="num" w:pos="720"/>
        </w:tabs>
        <w:ind w:left="720" w:hanging="360"/>
      </w:pPr>
      <w:rPr>
        <w:rFonts w:ascii="Arial" w:hAnsi="Arial" w:hint="default"/>
      </w:rPr>
    </w:lvl>
    <w:lvl w:ilvl="1" w:tplc="00004DCA" w:tentative="1">
      <w:start w:val="1"/>
      <w:numFmt w:val="bullet"/>
      <w:lvlText w:val="•"/>
      <w:lvlJc w:val="left"/>
      <w:pPr>
        <w:tabs>
          <w:tab w:val="num" w:pos="1440"/>
        </w:tabs>
        <w:ind w:left="1440" w:hanging="360"/>
      </w:pPr>
      <w:rPr>
        <w:rFonts w:ascii="Arial" w:hAnsi="Arial" w:hint="default"/>
      </w:rPr>
    </w:lvl>
    <w:lvl w:ilvl="2" w:tplc="AEB258DC" w:tentative="1">
      <w:start w:val="1"/>
      <w:numFmt w:val="bullet"/>
      <w:lvlText w:val="•"/>
      <w:lvlJc w:val="left"/>
      <w:pPr>
        <w:tabs>
          <w:tab w:val="num" w:pos="2160"/>
        </w:tabs>
        <w:ind w:left="2160" w:hanging="360"/>
      </w:pPr>
      <w:rPr>
        <w:rFonts w:ascii="Arial" w:hAnsi="Arial" w:hint="default"/>
      </w:rPr>
    </w:lvl>
    <w:lvl w:ilvl="3" w:tplc="82C07F98" w:tentative="1">
      <w:start w:val="1"/>
      <w:numFmt w:val="bullet"/>
      <w:lvlText w:val="•"/>
      <w:lvlJc w:val="left"/>
      <w:pPr>
        <w:tabs>
          <w:tab w:val="num" w:pos="2880"/>
        </w:tabs>
        <w:ind w:left="2880" w:hanging="360"/>
      </w:pPr>
      <w:rPr>
        <w:rFonts w:ascii="Arial" w:hAnsi="Arial" w:hint="default"/>
      </w:rPr>
    </w:lvl>
    <w:lvl w:ilvl="4" w:tplc="7F7C3EE0" w:tentative="1">
      <w:start w:val="1"/>
      <w:numFmt w:val="bullet"/>
      <w:lvlText w:val="•"/>
      <w:lvlJc w:val="left"/>
      <w:pPr>
        <w:tabs>
          <w:tab w:val="num" w:pos="3600"/>
        </w:tabs>
        <w:ind w:left="3600" w:hanging="360"/>
      </w:pPr>
      <w:rPr>
        <w:rFonts w:ascii="Arial" w:hAnsi="Arial" w:hint="default"/>
      </w:rPr>
    </w:lvl>
    <w:lvl w:ilvl="5" w:tplc="663EF5E2" w:tentative="1">
      <w:start w:val="1"/>
      <w:numFmt w:val="bullet"/>
      <w:lvlText w:val="•"/>
      <w:lvlJc w:val="left"/>
      <w:pPr>
        <w:tabs>
          <w:tab w:val="num" w:pos="4320"/>
        </w:tabs>
        <w:ind w:left="4320" w:hanging="360"/>
      </w:pPr>
      <w:rPr>
        <w:rFonts w:ascii="Arial" w:hAnsi="Arial" w:hint="default"/>
      </w:rPr>
    </w:lvl>
    <w:lvl w:ilvl="6" w:tplc="89064344" w:tentative="1">
      <w:start w:val="1"/>
      <w:numFmt w:val="bullet"/>
      <w:lvlText w:val="•"/>
      <w:lvlJc w:val="left"/>
      <w:pPr>
        <w:tabs>
          <w:tab w:val="num" w:pos="5040"/>
        </w:tabs>
        <w:ind w:left="5040" w:hanging="360"/>
      </w:pPr>
      <w:rPr>
        <w:rFonts w:ascii="Arial" w:hAnsi="Arial" w:hint="default"/>
      </w:rPr>
    </w:lvl>
    <w:lvl w:ilvl="7" w:tplc="0316A260" w:tentative="1">
      <w:start w:val="1"/>
      <w:numFmt w:val="bullet"/>
      <w:lvlText w:val="•"/>
      <w:lvlJc w:val="left"/>
      <w:pPr>
        <w:tabs>
          <w:tab w:val="num" w:pos="5760"/>
        </w:tabs>
        <w:ind w:left="5760" w:hanging="360"/>
      </w:pPr>
      <w:rPr>
        <w:rFonts w:ascii="Arial" w:hAnsi="Arial" w:hint="default"/>
      </w:rPr>
    </w:lvl>
    <w:lvl w:ilvl="8" w:tplc="DE9206CA" w:tentative="1">
      <w:start w:val="1"/>
      <w:numFmt w:val="bullet"/>
      <w:lvlText w:val="•"/>
      <w:lvlJc w:val="left"/>
      <w:pPr>
        <w:tabs>
          <w:tab w:val="num" w:pos="6480"/>
        </w:tabs>
        <w:ind w:left="6480" w:hanging="360"/>
      </w:pPr>
      <w:rPr>
        <w:rFonts w:ascii="Arial" w:hAnsi="Arial" w:hint="default"/>
      </w:rPr>
    </w:lvl>
  </w:abstractNum>
  <w:abstractNum w:abstractNumId="3">
    <w:nsid w:val="1902110A"/>
    <w:multiLevelType w:val="hybridMultilevel"/>
    <w:tmpl w:val="284E94CA"/>
    <w:lvl w:ilvl="0" w:tplc="7C6A823E">
      <w:start w:val="1"/>
      <w:numFmt w:val="bullet"/>
      <w:lvlText w:val=""/>
      <w:lvlJc w:val="left"/>
      <w:pPr>
        <w:ind w:left="1656" w:hanging="360"/>
      </w:pPr>
      <w:rPr>
        <w:rFonts w:ascii="Symbol" w:hAnsi="Symbol" w:hint="default"/>
      </w:rPr>
    </w:lvl>
    <w:lvl w:ilvl="1" w:tplc="22348952">
      <w:start w:val="1"/>
      <w:numFmt w:val="bullet"/>
      <w:lvlText w:val="o"/>
      <w:lvlJc w:val="left"/>
      <w:pPr>
        <w:ind w:left="2376" w:hanging="360"/>
      </w:pPr>
      <w:rPr>
        <w:rFonts w:ascii="Courier New" w:hAnsi="Courier New" w:cs="Courier New" w:hint="default"/>
      </w:rPr>
    </w:lvl>
    <w:lvl w:ilvl="2" w:tplc="842881CE" w:tentative="1">
      <w:start w:val="1"/>
      <w:numFmt w:val="bullet"/>
      <w:lvlText w:val=""/>
      <w:lvlJc w:val="left"/>
      <w:pPr>
        <w:ind w:left="3096" w:hanging="360"/>
      </w:pPr>
      <w:rPr>
        <w:rFonts w:ascii="Wingdings" w:hAnsi="Wingdings" w:hint="default"/>
      </w:rPr>
    </w:lvl>
    <w:lvl w:ilvl="3" w:tplc="2B3ABAFC" w:tentative="1">
      <w:start w:val="1"/>
      <w:numFmt w:val="bullet"/>
      <w:lvlText w:val=""/>
      <w:lvlJc w:val="left"/>
      <w:pPr>
        <w:ind w:left="3816" w:hanging="360"/>
      </w:pPr>
      <w:rPr>
        <w:rFonts w:ascii="Symbol" w:hAnsi="Symbol" w:hint="default"/>
      </w:rPr>
    </w:lvl>
    <w:lvl w:ilvl="4" w:tplc="0E2629EE" w:tentative="1">
      <w:start w:val="1"/>
      <w:numFmt w:val="bullet"/>
      <w:lvlText w:val="o"/>
      <w:lvlJc w:val="left"/>
      <w:pPr>
        <w:ind w:left="4536" w:hanging="360"/>
      </w:pPr>
      <w:rPr>
        <w:rFonts w:ascii="Courier New" w:hAnsi="Courier New" w:cs="Courier New" w:hint="default"/>
      </w:rPr>
    </w:lvl>
    <w:lvl w:ilvl="5" w:tplc="E028007E" w:tentative="1">
      <w:start w:val="1"/>
      <w:numFmt w:val="bullet"/>
      <w:lvlText w:val=""/>
      <w:lvlJc w:val="left"/>
      <w:pPr>
        <w:ind w:left="5256" w:hanging="360"/>
      </w:pPr>
      <w:rPr>
        <w:rFonts w:ascii="Wingdings" w:hAnsi="Wingdings" w:hint="default"/>
      </w:rPr>
    </w:lvl>
    <w:lvl w:ilvl="6" w:tplc="3670E664" w:tentative="1">
      <w:start w:val="1"/>
      <w:numFmt w:val="bullet"/>
      <w:lvlText w:val=""/>
      <w:lvlJc w:val="left"/>
      <w:pPr>
        <w:ind w:left="5976" w:hanging="360"/>
      </w:pPr>
      <w:rPr>
        <w:rFonts w:ascii="Symbol" w:hAnsi="Symbol" w:hint="default"/>
      </w:rPr>
    </w:lvl>
    <w:lvl w:ilvl="7" w:tplc="4F62BD3E" w:tentative="1">
      <w:start w:val="1"/>
      <w:numFmt w:val="bullet"/>
      <w:lvlText w:val="o"/>
      <w:lvlJc w:val="left"/>
      <w:pPr>
        <w:ind w:left="6696" w:hanging="360"/>
      </w:pPr>
      <w:rPr>
        <w:rFonts w:ascii="Courier New" w:hAnsi="Courier New" w:cs="Courier New" w:hint="default"/>
      </w:rPr>
    </w:lvl>
    <w:lvl w:ilvl="8" w:tplc="8BBAEEE0" w:tentative="1">
      <w:start w:val="1"/>
      <w:numFmt w:val="bullet"/>
      <w:lvlText w:val=""/>
      <w:lvlJc w:val="left"/>
      <w:pPr>
        <w:ind w:left="7416" w:hanging="360"/>
      </w:pPr>
      <w:rPr>
        <w:rFonts w:ascii="Wingdings" w:hAnsi="Wingdings" w:hint="default"/>
      </w:rPr>
    </w:lvl>
  </w:abstractNum>
  <w:abstractNum w:abstractNumId="4">
    <w:nsid w:val="19311154"/>
    <w:multiLevelType w:val="hybridMultilevel"/>
    <w:tmpl w:val="FC96CFF0"/>
    <w:lvl w:ilvl="0" w:tplc="9BE2C4D2">
      <w:start w:val="1"/>
      <w:numFmt w:val="bullet"/>
      <w:lvlText w:val="•"/>
      <w:lvlJc w:val="left"/>
      <w:pPr>
        <w:tabs>
          <w:tab w:val="num" w:pos="720"/>
        </w:tabs>
        <w:ind w:left="720" w:hanging="360"/>
      </w:pPr>
      <w:rPr>
        <w:rFonts w:ascii="Arial" w:hAnsi="Arial" w:hint="default"/>
      </w:rPr>
    </w:lvl>
    <w:lvl w:ilvl="1" w:tplc="4FDE8142" w:tentative="1">
      <w:start w:val="1"/>
      <w:numFmt w:val="bullet"/>
      <w:lvlText w:val="•"/>
      <w:lvlJc w:val="left"/>
      <w:pPr>
        <w:tabs>
          <w:tab w:val="num" w:pos="1440"/>
        </w:tabs>
        <w:ind w:left="1440" w:hanging="360"/>
      </w:pPr>
      <w:rPr>
        <w:rFonts w:ascii="Arial" w:hAnsi="Arial" w:hint="default"/>
      </w:rPr>
    </w:lvl>
    <w:lvl w:ilvl="2" w:tplc="55F6594E" w:tentative="1">
      <w:start w:val="1"/>
      <w:numFmt w:val="bullet"/>
      <w:lvlText w:val="•"/>
      <w:lvlJc w:val="left"/>
      <w:pPr>
        <w:tabs>
          <w:tab w:val="num" w:pos="2160"/>
        </w:tabs>
        <w:ind w:left="2160" w:hanging="360"/>
      </w:pPr>
      <w:rPr>
        <w:rFonts w:ascii="Arial" w:hAnsi="Arial" w:hint="default"/>
      </w:rPr>
    </w:lvl>
    <w:lvl w:ilvl="3" w:tplc="757696C2" w:tentative="1">
      <w:start w:val="1"/>
      <w:numFmt w:val="bullet"/>
      <w:lvlText w:val="•"/>
      <w:lvlJc w:val="left"/>
      <w:pPr>
        <w:tabs>
          <w:tab w:val="num" w:pos="2880"/>
        </w:tabs>
        <w:ind w:left="2880" w:hanging="360"/>
      </w:pPr>
      <w:rPr>
        <w:rFonts w:ascii="Arial" w:hAnsi="Arial" w:hint="default"/>
      </w:rPr>
    </w:lvl>
    <w:lvl w:ilvl="4" w:tplc="0D641F88" w:tentative="1">
      <w:start w:val="1"/>
      <w:numFmt w:val="bullet"/>
      <w:lvlText w:val="•"/>
      <w:lvlJc w:val="left"/>
      <w:pPr>
        <w:tabs>
          <w:tab w:val="num" w:pos="3600"/>
        </w:tabs>
        <w:ind w:left="3600" w:hanging="360"/>
      </w:pPr>
      <w:rPr>
        <w:rFonts w:ascii="Arial" w:hAnsi="Arial" w:hint="default"/>
      </w:rPr>
    </w:lvl>
    <w:lvl w:ilvl="5" w:tplc="E592911C" w:tentative="1">
      <w:start w:val="1"/>
      <w:numFmt w:val="bullet"/>
      <w:lvlText w:val="•"/>
      <w:lvlJc w:val="left"/>
      <w:pPr>
        <w:tabs>
          <w:tab w:val="num" w:pos="4320"/>
        </w:tabs>
        <w:ind w:left="4320" w:hanging="360"/>
      </w:pPr>
      <w:rPr>
        <w:rFonts w:ascii="Arial" w:hAnsi="Arial" w:hint="default"/>
      </w:rPr>
    </w:lvl>
    <w:lvl w:ilvl="6" w:tplc="557CC8B6" w:tentative="1">
      <w:start w:val="1"/>
      <w:numFmt w:val="bullet"/>
      <w:lvlText w:val="•"/>
      <w:lvlJc w:val="left"/>
      <w:pPr>
        <w:tabs>
          <w:tab w:val="num" w:pos="5040"/>
        </w:tabs>
        <w:ind w:left="5040" w:hanging="360"/>
      </w:pPr>
      <w:rPr>
        <w:rFonts w:ascii="Arial" w:hAnsi="Arial" w:hint="default"/>
      </w:rPr>
    </w:lvl>
    <w:lvl w:ilvl="7" w:tplc="986CE138" w:tentative="1">
      <w:start w:val="1"/>
      <w:numFmt w:val="bullet"/>
      <w:lvlText w:val="•"/>
      <w:lvlJc w:val="left"/>
      <w:pPr>
        <w:tabs>
          <w:tab w:val="num" w:pos="5760"/>
        </w:tabs>
        <w:ind w:left="5760" w:hanging="360"/>
      </w:pPr>
      <w:rPr>
        <w:rFonts w:ascii="Arial" w:hAnsi="Arial" w:hint="default"/>
      </w:rPr>
    </w:lvl>
    <w:lvl w:ilvl="8" w:tplc="9B1027C8" w:tentative="1">
      <w:start w:val="1"/>
      <w:numFmt w:val="bullet"/>
      <w:lvlText w:val="•"/>
      <w:lvlJc w:val="left"/>
      <w:pPr>
        <w:tabs>
          <w:tab w:val="num" w:pos="6480"/>
        </w:tabs>
        <w:ind w:left="6480" w:hanging="360"/>
      </w:pPr>
      <w:rPr>
        <w:rFonts w:ascii="Arial" w:hAnsi="Arial" w:hint="default"/>
      </w:rPr>
    </w:lvl>
  </w:abstractNum>
  <w:abstractNum w:abstractNumId="5">
    <w:nsid w:val="19865569"/>
    <w:multiLevelType w:val="hybridMultilevel"/>
    <w:tmpl w:val="2F66A4BA"/>
    <w:lvl w:ilvl="0" w:tplc="78BC5578">
      <w:start w:val="1"/>
      <w:numFmt w:val="bullet"/>
      <w:lvlText w:val=""/>
      <w:lvlJc w:val="left"/>
      <w:pPr>
        <w:ind w:left="2078" w:hanging="360"/>
      </w:pPr>
      <w:rPr>
        <w:rFonts w:ascii="Symbol" w:hAnsi="Symbol" w:hint="default"/>
      </w:rPr>
    </w:lvl>
    <w:lvl w:ilvl="1" w:tplc="6F22CFF0" w:tentative="1">
      <w:start w:val="1"/>
      <w:numFmt w:val="bullet"/>
      <w:lvlText w:val="o"/>
      <w:lvlJc w:val="left"/>
      <w:pPr>
        <w:ind w:left="2798" w:hanging="360"/>
      </w:pPr>
      <w:rPr>
        <w:rFonts w:ascii="Courier New" w:hAnsi="Courier New" w:cs="Courier New" w:hint="default"/>
      </w:rPr>
    </w:lvl>
    <w:lvl w:ilvl="2" w:tplc="BD88BAB8" w:tentative="1">
      <w:start w:val="1"/>
      <w:numFmt w:val="bullet"/>
      <w:lvlText w:val=""/>
      <w:lvlJc w:val="left"/>
      <w:pPr>
        <w:ind w:left="3518" w:hanging="360"/>
      </w:pPr>
      <w:rPr>
        <w:rFonts w:ascii="Wingdings" w:hAnsi="Wingdings" w:hint="default"/>
      </w:rPr>
    </w:lvl>
    <w:lvl w:ilvl="3" w:tplc="CCD454F8" w:tentative="1">
      <w:start w:val="1"/>
      <w:numFmt w:val="bullet"/>
      <w:lvlText w:val=""/>
      <w:lvlJc w:val="left"/>
      <w:pPr>
        <w:ind w:left="4238" w:hanging="360"/>
      </w:pPr>
      <w:rPr>
        <w:rFonts w:ascii="Symbol" w:hAnsi="Symbol" w:hint="default"/>
      </w:rPr>
    </w:lvl>
    <w:lvl w:ilvl="4" w:tplc="0B88AB72" w:tentative="1">
      <w:start w:val="1"/>
      <w:numFmt w:val="bullet"/>
      <w:lvlText w:val="o"/>
      <w:lvlJc w:val="left"/>
      <w:pPr>
        <w:ind w:left="4958" w:hanging="360"/>
      </w:pPr>
      <w:rPr>
        <w:rFonts w:ascii="Courier New" w:hAnsi="Courier New" w:cs="Courier New" w:hint="default"/>
      </w:rPr>
    </w:lvl>
    <w:lvl w:ilvl="5" w:tplc="E796F26A" w:tentative="1">
      <w:start w:val="1"/>
      <w:numFmt w:val="bullet"/>
      <w:lvlText w:val=""/>
      <w:lvlJc w:val="left"/>
      <w:pPr>
        <w:ind w:left="5678" w:hanging="360"/>
      </w:pPr>
      <w:rPr>
        <w:rFonts w:ascii="Wingdings" w:hAnsi="Wingdings" w:hint="default"/>
      </w:rPr>
    </w:lvl>
    <w:lvl w:ilvl="6" w:tplc="8EAAA3F4" w:tentative="1">
      <w:start w:val="1"/>
      <w:numFmt w:val="bullet"/>
      <w:lvlText w:val=""/>
      <w:lvlJc w:val="left"/>
      <w:pPr>
        <w:ind w:left="6398" w:hanging="360"/>
      </w:pPr>
      <w:rPr>
        <w:rFonts w:ascii="Symbol" w:hAnsi="Symbol" w:hint="default"/>
      </w:rPr>
    </w:lvl>
    <w:lvl w:ilvl="7" w:tplc="3D4AC634" w:tentative="1">
      <w:start w:val="1"/>
      <w:numFmt w:val="bullet"/>
      <w:lvlText w:val="o"/>
      <w:lvlJc w:val="left"/>
      <w:pPr>
        <w:ind w:left="7118" w:hanging="360"/>
      </w:pPr>
      <w:rPr>
        <w:rFonts w:ascii="Courier New" w:hAnsi="Courier New" w:cs="Courier New" w:hint="default"/>
      </w:rPr>
    </w:lvl>
    <w:lvl w:ilvl="8" w:tplc="36E6967A" w:tentative="1">
      <w:start w:val="1"/>
      <w:numFmt w:val="bullet"/>
      <w:lvlText w:val=""/>
      <w:lvlJc w:val="left"/>
      <w:pPr>
        <w:ind w:left="7838" w:hanging="360"/>
      </w:pPr>
      <w:rPr>
        <w:rFonts w:ascii="Wingdings" w:hAnsi="Wingdings" w:hint="default"/>
      </w:rPr>
    </w:lvl>
  </w:abstractNum>
  <w:abstractNum w:abstractNumId="6">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258B06FC"/>
    <w:multiLevelType w:val="hybridMultilevel"/>
    <w:tmpl w:val="72A24AC8"/>
    <w:lvl w:ilvl="0" w:tplc="4964D826">
      <w:start w:val="1"/>
      <w:numFmt w:val="bullet"/>
      <w:lvlText w:val=""/>
      <w:lvlJc w:val="left"/>
      <w:pPr>
        <w:ind w:left="1800" w:hanging="360"/>
      </w:pPr>
      <w:rPr>
        <w:rFonts w:ascii="Symbol" w:hAnsi="Symbol" w:hint="default"/>
      </w:rPr>
    </w:lvl>
    <w:lvl w:ilvl="1" w:tplc="E1EE0E4C" w:tentative="1">
      <w:start w:val="1"/>
      <w:numFmt w:val="bullet"/>
      <w:lvlText w:val="o"/>
      <w:lvlJc w:val="left"/>
      <w:pPr>
        <w:ind w:left="2520" w:hanging="360"/>
      </w:pPr>
      <w:rPr>
        <w:rFonts w:ascii="Courier New" w:hAnsi="Courier New" w:cs="Courier New" w:hint="default"/>
      </w:rPr>
    </w:lvl>
    <w:lvl w:ilvl="2" w:tplc="BFF480D6" w:tentative="1">
      <w:start w:val="1"/>
      <w:numFmt w:val="bullet"/>
      <w:lvlText w:val=""/>
      <w:lvlJc w:val="left"/>
      <w:pPr>
        <w:ind w:left="3240" w:hanging="360"/>
      </w:pPr>
      <w:rPr>
        <w:rFonts w:ascii="Wingdings" w:hAnsi="Wingdings" w:hint="default"/>
      </w:rPr>
    </w:lvl>
    <w:lvl w:ilvl="3" w:tplc="05EEFA14" w:tentative="1">
      <w:start w:val="1"/>
      <w:numFmt w:val="bullet"/>
      <w:lvlText w:val=""/>
      <w:lvlJc w:val="left"/>
      <w:pPr>
        <w:ind w:left="3960" w:hanging="360"/>
      </w:pPr>
      <w:rPr>
        <w:rFonts w:ascii="Symbol" w:hAnsi="Symbol" w:hint="default"/>
      </w:rPr>
    </w:lvl>
    <w:lvl w:ilvl="4" w:tplc="8D5EC176" w:tentative="1">
      <w:start w:val="1"/>
      <w:numFmt w:val="bullet"/>
      <w:lvlText w:val="o"/>
      <w:lvlJc w:val="left"/>
      <w:pPr>
        <w:ind w:left="4680" w:hanging="360"/>
      </w:pPr>
      <w:rPr>
        <w:rFonts w:ascii="Courier New" w:hAnsi="Courier New" w:cs="Courier New" w:hint="default"/>
      </w:rPr>
    </w:lvl>
    <w:lvl w:ilvl="5" w:tplc="548E3BEC" w:tentative="1">
      <w:start w:val="1"/>
      <w:numFmt w:val="bullet"/>
      <w:lvlText w:val=""/>
      <w:lvlJc w:val="left"/>
      <w:pPr>
        <w:ind w:left="5400" w:hanging="360"/>
      </w:pPr>
      <w:rPr>
        <w:rFonts w:ascii="Wingdings" w:hAnsi="Wingdings" w:hint="default"/>
      </w:rPr>
    </w:lvl>
    <w:lvl w:ilvl="6" w:tplc="371A5922" w:tentative="1">
      <w:start w:val="1"/>
      <w:numFmt w:val="bullet"/>
      <w:lvlText w:val=""/>
      <w:lvlJc w:val="left"/>
      <w:pPr>
        <w:ind w:left="6120" w:hanging="360"/>
      </w:pPr>
      <w:rPr>
        <w:rFonts w:ascii="Symbol" w:hAnsi="Symbol" w:hint="default"/>
      </w:rPr>
    </w:lvl>
    <w:lvl w:ilvl="7" w:tplc="E33872E4" w:tentative="1">
      <w:start w:val="1"/>
      <w:numFmt w:val="bullet"/>
      <w:lvlText w:val="o"/>
      <w:lvlJc w:val="left"/>
      <w:pPr>
        <w:ind w:left="6840" w:hanging="360"/>
      </w:pPr>
      <w:rPr>
        <w:rFonts w:ascii="Courier New" w:hAnsi="Courier New" w:cs="Courier New" w:hint="default"/>
      </w:rPr>
    </w:lvl>
    <w:lvl w:ilvl="8" w:tplc="28ACB794" w:tentative="1">
      <w:start w:val="1"/>
      <w:numFmt w:val="bullet"/>
      <w:lvlText w:val=""/>
      <w:lvlJc w:val="left"/>
      <w:pPr>
        <w:ind w:left="7560" w:hanging="360"/>
      </w:pPr>
      <w:rPr>
        <w:rFonts w:ascii="Wingdings" w:hAnsi="Wingdings" w:hint="default"/>
      </w:rPr>
    </w:lvl>
  </w:abstractNum>
  <w:abstractNum w:abstractNumId="8">
    <w:nsid w:val="310D0234"/>
    <w:multiLevelType w:val="multilevel"/>
    <w:tmpl w:val="8C007A26"/>
    <w:lvl w:ilvl="0">
      <w:start w:val="1"/>
      <w:numFmt w:val="decimal"/>
      <w:lvlText w:val="R%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728"/>
        </w:tabs>
        <w:ind w:left="1728" w:hanging="792"/>
      </w:pPr>
      <w:rPr>
        <w:rFonts w:hint="default"/>
        <w:b/>
        <w:i w:val="0"/>
        <w:sz w:val="22"/>
        <w:szCs w:val="22"/>
      </w:rPr>
    </w:lvl>
    <w:lvl w:ilvl="2">
      <w:start w:val="1"/>
      <w:numFmt w:val="decimal"/>
      <w:lvlText w:val="1.3.%3"/>
      <w:lvlJc w:val="left"/>
      <w:pPr>
        <w:tabs>
          <w:tab w:val="num" w:pos="1728"/>
        </w:tabs>
        <w:ind w:left="2592" w:hanging="864"/>
      </w:pPr>
      <w:rPr>
        <w:rFonts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nsid w:val="31234EAF"/>
    <w:multiLevelType w:val="hybridMultilevel"/>
    <w:tmpl w:val="BF2A3D48"/>
    <w:lvl w:ilvl="0" w:tplc="04090001">
      <w:start w:val="1"/>
      <w:numFmt w:val="bullet"/>
      <w:lvlText w:val="•"/>
      <w:lvlJc w:val="left"/>
      <w:pPr>
        <w:tabs>
          <w:tab w:val="num" w:pos="719"/>
        </w:tabs>
        <w:ind w:left="719" w:hanging="360"/>
      </w:pPr>
      <w:rPr>
        <w:rFonts w:ascii="Arial" w:hAnsi="Arial" w:hint="default"/>
      </w:rPr>
    </w:lvl>
    <w:lvl w:ilvl="1" w:tplc="04090003" w:tentative="1">
      <w:start w:val="1"/>
      <w:numFmt w:val="bullet"/>
      <w:lvlText w:val="•"/>
      <w:lvlJc w:val="left"/>
      <w:pPr>
        <w:tabs>
          <w:tab w:val="num" w:pos="1439"/>
        </w:tabs>
        <w:ind w:left="1439" w:hanging="360"/>
      </w:pPr>
      <w:rPr>
        <w:rFonts w:ascii="Arial" w:hAnsi="Arial" w:hint="default"/>
      </w:rPr>
    </w:lvl>
    <w:lvl w:ilvl="2" w:tplc="04090005" w:tentative="1">
      <w:start w:val="1"/>
      <w:numFmt w:val="bullet"/>
      <w:lvlText w:val="•"/>
      <w:lvlJc w:val="left"/>
      <w:pPr>
        <w:tabs>
          <w:tab w:val="num" w:pos="2159"/>
        </w:tabs>
        <w:ind w:left="2159" w:hanging="360"/>
      </w:pPr>
      <w:rPr>
        <w:rFonts w:ascii="Arial" w:hAnsi="Arial" w:hint="default"/>
      </w:rPr>
    </w:lvl>
    <w:lvl w:ilvl="3" w:tplc="04090001" w:tentative="1">
      <w:start w:val="1"/>
      <w:numFmt w:val="bullet"/>
      <w:lvlText w:val="•"/>
      <w:lvlJc w:val="left"/>
      <w:pPr>
        <w:tabs>
          <w:tab w:val="num" w:pos="2879"/>
        </w:tabs>
        <w:ind w:left="2879" w:hanging="360"/>
      </w:pPr>
      <w:rPr>
        <w:rFonts w:ascii="Arial" w:hAnsi="Arial" w:hint="default"/>
      </w:rPr>
    </w:lvl>
    <w:lvl w:ilvl="4" w:tplc="04090003" w:tentative="1">
      <w:start w:val="1"/>
      <w:numFmt w:val="bullet"/>
      <w:lvlText w:val="•"/>
      <w:lvlJc w:val="left"/>
      <w:pPr>
        <w:tabs>
          <w:tab w:val="num" w:pos="3599"/>
        </w:tabs>
        <w:ind w:left="3599" w:hanging="360"/>
      </w:pPr>
      <w:rPr>
        <w:rFonts w:ascii="Arial" w:hAnsi="Arial" w:hint="default"/>
      </w:rPr>
    </w:lvl>
    <w:lvl w:ilvl="5" w:tplc="04090005" w:tentative="1">
      <w:start w:val="1"/>
      <w:numFmt w:val="bullet"/>
      <w:lvlText w:val="•"/>
      <w:lvlJc w:val="left"/>
      <w:pPr>
        <w:tabs>
          <w:tab w:val="num" w:pos="4319"/>
        </w:tabs>
        <w:ind w:left="4319" w:hanging="360"/>
      </w:pPr>
      <w:rPr>
        <w:rFonts w:ascii="Arial" w:hAnsi="Arial" w:hint="default"/>
      </w:rPr>
    </w:lvl>
    <w:lvl w:ilvl="6" w:tplc="04090001" w:tentative="1">
      <w:start w:val="1"/>
      <w:numFmt w:val="bullet"/>
      <w:lvlText w:val="•"/>
      <w:lvlJc w:val="left"/>
      <w:pPr>
        <w:tabs>
          <w:tab w:val="num" w:pos="5039"/>
        </w:tabs>
        <w:ind w:left="5039" w:hanging="360"/>
      </w:pPr>
      <w:rPr>
        <w:rFonts w:ascii="Arial" w:hAnsi="Arial" w:hint="default"/>
      </w:rPr>
    </w:lvl>
    <w:lvl w:ilvl="7" w:tplc="04090003" w:tentative="1">
      <w:start w:val="1"/>
      <w:numFmt w:val="bullet"/>
      <w:lvlText w:val="•"/>
      <w:lvlJc w:val="left"/>
      <w:pPr>
        <w:tabs>
          <w:tab w:val="num" w:pos="5759"/>
        </w:tabs>
        <w:ind w:left="5759" w:hanging="360"/>
      </w:pPr>
      <w:rPr>
        <w:rFonts w:ascii="Arial" w:hAnsi="Arial" w:hint="default"/>
      </w:rPr>
    </w:lvl>
    <w:lvl w:ilvl="8" w:tplc="04090005" w:tentative="1">
      <w:start w:val="1"/>
      <w:numFmt w:val="bullet"/>
      <w:lvlText w:val="•"/>
      <w:lvlJc w:val="left"/>
      <w:pPr>
        <w:tabs>
          <w:tab w:val="num" w:pos="6479"/>
        </w:tabs>
        <w:ind w:left="6479" w:hanging="360"/>
      </w:pPr>
      <w:rPr>
        <w:rFonts w:ascii="Arial" w:hAnsi="Arial" w:hint="default"/>
      </w:rPr>
    </w:lvl>
  </w:abstractNum>
  <w:abstractNum w:abstractNumId="10">
    <w:nsid w:val="31862808"/>
    <w:multiLevelType w:val="hybridMultilevel"/>
    <w:tmpl w:val="E654EBA8"/>
    <w:lvl w:ilvl="0" w:tplc="4C30464C">
      <w:start w:val="1"/>
      <w:numFmt w:val="bullet"/>
      <w:lvlText w:val=""/>
      <w:lvlJc w:val="left"/>
      <w:pPr>
        <w:ind w:left="720" w:hanging="360"/>
      </w:pPr>
      <w:rPr>
        <w:rFonts w:ascii="Symbol" w:hAnsi="Symbol" w:hint="default"/>
      </w:rPr>
    </w:lvl>
    <w:lvl w:ilvl="1" w:tplc="6244495C">
      <w:start w:val="1"/>
      <w:numFmt w:val="bullet"/>
      <w:lvlText w:val="o"/>
      <w:lvlJc w:val="left"/>
      <w:pPr>
        <w:ind w:left="1440" w:hanging="360"/>
      </w:pPr>
      <w:rPr>
        <w:rFonts w:ascii="Courier New" w:hAnsi="Courier New" w:cs="Courier New" w:hint="default"/>
      </w:rPr>
    </w:lvl>
    <w:lvl w:ilvl="2" w:tplc="B2167A4A" w:tentative="1">
      <w:start w:val="1"/>
      <w:numFmt w:val="bullet"/>
      <w:lvlText w:val=""/>
      <w:lvlJc w:val="left"/>
      <w:pPr>
        <w:ind w:left="2160" w:hanging="360"/>
      </w:pPr>
      <w:rPr>
        <w:rFonts w:ascii="Wingdings" w:hAnsi="Wingdings" w:hint="default"/>
      </w:rPr>
    </w:lvl>
    <w:lvl w:ilvl="3" w:tplc="FCE2144E" w:tentative="1">
      <w:start w:val="1"/>
      <w:numFmt w:val="bullet"/>
      <w:lvlText w:val=""/>
      <w:lvlJc w:val="left"/>
      <w:pPr>
        <w:ind w:left="2880" w:hanging="360"/>
      </w:pPr>
      <w:rPr>
        <w:rFonts w:ascii="Symbol" w:hAnsi="Symbol" w:hint="default"/>
      </w:rPr>
    </w:lvl>
    <w:lvl w:ilvl="4" w:tplc="483A696E" w:tentative="1">
      <w:start w:val="1"/>
      <w:numFmt w:val="bullet"/>
      <w:lvlText w:val="o"/>
      <w:lvlJc w:val="left"/>
      <w:pPr>
        <w:ind w:left="3600" w:hanging="360"/>
      </w:pPr>
      <w:rPr>
        <w:rFonts w:ascii="Courier New" w:hAnsi="Courier New" w:cs="Courier New" w:hint="default"/>
      </w:rPr>
    </w:lvl>
    <w:lvl w:ilvl="5" w:tplc="2C645FDE" w:tentative="1">
      <w:start w:val="1"/>
      <w:numFmt w:val="bullet"/>
      <w:lvlText w:val=""/>
      <w:lvlJc w:val="left"/>
      <w:pPr>
        <w:ind w:left="4320" w:hanging="360"/>
      </w:pPr>
      <w:rPr>
        <w:rFonts w:ascii="Wingdings" w:hAnsi="Wingdings" w:hint="default"/>
      </w:rPr>
    </w:lvl>
    <w:lvl w:ilvl="6" w:tplc="31E8EB24" w:tentative="1">
      <w:start w:val="1"/>
      <w:numFmt w:val="bullet"/>
      <w:lvlText w:val=""/>
      <w:lvlJc w:val="left"/>
      <w:pPr>
        <w:ind w:left="5040" w:hanging="360"/>
      </w:pPr>
      <w:rPr>
        <w:rFonts w:ascii="Symbol" w:hAnsi="Symbol" w:hint="default"/>
      </w:rPr>
    </w:lvl>
    <w:lvl w:ilvl="7" w:tplc="5EF45390" w:tentative="1">
      <w:start w:val="1"/>
      <w:numFmt w:val="bullet"/>
      <w:lvlText w:val="o"/>
      <w:lvlJc w:val="left"/>
      <w:pPr>
        <w:ind w:left="5760" w:hanging="360"/>
      </w:pPr>
      <w:rPr>
        <w:rFonts w:ascii="Courier New" w:hAnsi="Courier New" w:cs="Courier New" w:hint="default"/>
      </w:rPr>
    </w:lvl>
    <w:lvl w:ilvl="8" w:tplc="2614580A" w:tentative="1">
      <w:start w:val="1"/>
      <w:numFmt w:val="bullet"/>
      <w:lvlText w:val=""/>
      <w:lvlJc w:val="left"/>
      <w:pPr>
        <w:ind w:left="6480" w:hanging="360"/>
      </w:pPr>
      <w:rPr>
        <w:rFonts w:ascii="Wingdings" w:hAnsi="Wingdings" w:hint="default"/>
      </w:rPr>
    </w:lvl>
  </w:abstractNum>
  <w:abstractNum w:abstractNumId="11">
    <w:nsid w:val="32B2095B"/>
    <w:multiLevelType w:val="hybridMultilevel"/>
    <w:tmpl w:val="A50082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C4E84"/>
    <w:multiLevelType w:val="hybridMultilevel"/>
    <w:tmpl w:val="6168604A"/>
    <w:lvl w:ilvl="0" w:tplc="9B92C902">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E5DA7442">
      <w:start w:val="1"/>
      <w:numFmt w:val="decimal"/>
      <w:lvlText w:val="%2."/>
      <w:lvlJc w:val="left"/>
      <w:pPr>
        <w:tabs>
          <w:tab w:val="num" w:pos="1440"/>
        </w:tabs>
        <w:ind w:left="1440" w:hanging="360"/>
      </w:pPr>
      <w:rPr>
        <w:rFonts w:hint="default"/>
        <w:b/>
        <w:i w:val="0"/>
        <w:sz w:val="22"/>
        <w:szCs w:val="22"/>
      </w:rPr>
    </w:lvl>
    <w:lvl w:ilvl="2" w:tplc="85766FA8">
      <w:start w:val="1"/>
      <w:numFmt w:val="lowerRoman"/>
      <w:lvlText w:val="%3."/>
      <w:lvlJc w:val="right"/>
      <w:pPr>
        <w:tabs>
          <w:tab w:val="num" w:pos="2160"/>
        </w:tabs>
        <w:ind w:left="2160" w:hanging="180"/>
      </w:pPr>
    </w:lvl>
    <w:lvl w:ilvl="3" w:tplc="2138C3E4" w:tentative="1">
      <w:start w:val="1"/>
      <w:numFmt w:val="decimal"/>
      <w:lvlText w:val="%4."/>
      <w:lvlJc w:val="left"/>
      <w:pPr>
        <w:tabs>
          <w:tab w:val="num" w:pos="2880"/>
        </w:tabs>
        <w:ind w:left="2880" w:hanging="360"/>
      </w:pPr>
    </w:lvl>
    <w:lvl w:ilvl="4" w:tplc="B622DC90" w:tentative="1">
      <w:start w:val="1"/>
      <w:numFmt w:val="lowerLetter"/>
      <w:lvlText w:val="%5."/>
      <w:lvlJc w:val="left"/>
      <w:pPr>
        <w:tabs>
          <w:tab w:val="num" w:pos="3600"/>
        </w:tabs>
        <w:ind w:left="3600" w:hanging="360"/>
      </w:pPr>
    </w:lvl>
    <w:lvl w:ilvl="5" w:tplc="1EF054C8" w:tentative="1">
      <w:start w:val="1"/>
      <w:numFmt w:val="lowerRoman"/>
      <w:lvlText w:val="%6."/>
      <w:lvlJc w:val="right"/>
      <w:pPr>
        <w:tabs>
          <w:tab w:val="num" w:pos="4320"/>
        </w:tabs>
        <w:ind w:left="4320" w:hanging="180"/>
      </w:pPr>
    </w:lvl>
    <w:lvl w:ilvl="6" w:tplc="F0022350" w:tentative="1">
      <w:start w:val="1"/>
      <w:numFmt w:val="decimal"/>
      <w:lvlText w:val="%7."/>
      <w:lvlJc w:val="left"/>
      <w:pPr>
        <w:tabs>
          <w:tab w:val="num" w:pos="5040"/>
        </w:tabs>
        <w:ind w:left="5040" w:hanging="360"/>
      </w:pPr>
    </w:lvl>
    <w:lvl w:ilvl="7" w:tplc="F5FC6B28" w:tentative="1">
      <w:start w:val="1"/>
      <w:numFmt w:val="lowerLetter"/>
      <w:lvlText w:val="%8."/>
      <w:lvlJc w:val="left"/>
      <w:pPr>
        <w:tabs>
          <w:tab w:val="num" w:pos="5760"/>
        </w:tabs>
        <w:ind w:left="5760" w:hanging="360"/>
      </w:pPr>
    </w:lvl>
    <w:lvl w:ilvl="8" w:tplc="6BEEF4C4" w:tentative="1">
      <w:start w:val="1"/>
      <w:numFmt w:val="lowerRoman"/>
      <w:lvlText w:val="%9."/>
      <w:lvlJc w:val="right"/>
      <w:pPr>
        <w:tabs>
          <w:tab w:val="num" w:pos="6480"/>
        </w:tabs>
        <w:ind w:left="6480" w:hanging="180"/>
      </w:pPr>
    </w:lvl>
  </w:abstractNum>
  <w:abstractNum w:abstractNumId="13">
    <w:nsid w:val="369F2BFA"/>
    <w:multiLevelType w:val="hybridMultilevel"/>
    <w:tmpl w:val="A7DE8912"/>
    <w:lvl w:ilvl="0" w:tplc="CADC11FC">
      <w:start w:val="1"/>
      <w:numFmt w:val="bullet"/>
      <w:lvlText w:val=""/>
      <w:lvlJc w:val="left"/>
      <w:pPr>
        <w:ind w:left="720" w:hanging="360"/>
      </w:pPr>
      <w:rPr>
        <w:rFonts w:ascii="Symbol" w:hAnsi="Symbol" w:hint="default"/>
      </w:rPr>
    </w:lvl>
    <w:lvl w:ilvl="1" w:tplc="5788557E" w:tentative="1">
      <w:start w:val="1"/>
      <w:numFmt w:val="bullet"/>
      <w:lvlText w:val="o"/>
      <w:lvlJc w:val="left"/>
      <w:pPr>
        <w:ind w:left="1440" w:hanging="360"/>
      </w:pPr>
      <w:rPr>
        <w:rFonts w:ascii="Courier New" w:hAnsi="Courier New" w:cs="Courier New" w:hint="default"/>
      </w:rPr>
    </w:lvl>
    <w:lvl w:ilvl="2" w:tplc="5A8AE58A" w:tentative="1">
      <w:start w:val="1"/>
      <w:numFmt w:val="bullet"/>
      <w:lvlText w:val=""/>
      <w:lvlJc w:val="left"/>
      <w:pPr>
        <w:ind w:left="2160" w:hanging="360"/>
      </w:pPr>
      <w:rPr>
        <w:rFonts w:ascii="Wingdings" w:hAnsi="Wingdings" w:hint="default"/>
      </w:rPr>
    </w:lvl>
    <w:lvl w:ilvl="3" w:tplc="5B263716" w:tentative="1">
      <w:start w:val="1"/>
      <w:numFmt w:val="bullet"/>
      <w:lvlText w:val=""/>
      <w:lvlJc w:val="left"/>
      <w:pPr>
        <w:ind w:left="2880" w:hanging="360"/>
      </w:pPr>
      <w:rPr>
        <w:rFonts w:ascii="Symbol" w:hAnsi="Symbol" w:hint="default"/>
      </w:rPr>
    </w:lvl>
    <w:lvl w:ilvl="4" w:tplc="B5A63A4C" w:tentative="1">
      <w:start w:val="1"/>
      <w:numFmt w:val="bullet"/>
      <w:lvlText w:val="o"/>
      <w:lvlJc w:val="left"/>
      <w:pPr>
        <w:ind w:left="3600" w:hanging="360"/>
      </w:pPr>
      <w:rPr>
        <w:rFonts w:ascii="Courier New" w:hAnsi="Courier New" w:cs="Courier New" w:hint="default"/>
      </w:rPr>
    </w:lvl>
    <w:lvl w:ilvl="5" w:tplc="D49AD7B0" w:tentative="1">
      <w:start w:val="1"/>
      <w:numFmt w:val="bullet"/>
      <w:lvlText w:val=""/>
      <w:lvlJc w:val="left"/>
      <w:pPr>
        <w:ind w:left="4320" w:hanging="360"/>
      </w:pPr>
      <w:rPr>
        <w:rFonts w:ascii="Wingdings" w:hAnsi="Wingdings" w:hint="default"/>
      </w:rPr>
    </w:lvl>
    <w:lvl w:ilvl="6" w:tplc="003686F8" w:tentative="1">
      <w:start w:val="1"/>
      <w:numFmt w:val="bullet"/>
      <w:lvlText w:val=""/>
      <w:lvlJc w:val="left"/>
      <w:pPr>
        <w:ind w:left="5040" w:hanging="360"/>
      </w:pPr>
      <w:rPr>
        <w:rFonts w:ascii="Symbol" w:hAnsi="Symbol" w:hint="default"/>
      </w:rPr>
    </w:lvl>
    <w:lvl w:ilvl="7" w:tplc="6B54CC26" w:tentative="1">
      <w:start w:val="1"/>
      <w:numFmt w:val="bullet"/>
      <w:lvlText w:val="o"/>
      <w:lvlJc w:val="left"/>
      <w:pPr>
        <w:ind w:left="5760" w:hanging="360"/>
      </w:pPr>
      <w:rPr>
        <w:rFonts w:ascii="Courier New" w:hAnsi="Courier New" w:cs="Courier New" w:hint="default"/>
      </w:rPr>
    </w:lvl>
    <w:lvl w:ilvl="8" w:tplc="4E7A0596" w:tentative="1">
      <w:start w:val="1"/>
      <w:numFmt w:val="bullet"/>
      <w:lvlText w:val=""/>
      <w:lvlJc w:val="left"/>
      <w:pPr>
        <w:ind w:left="6480" w:hanging="360"/>
      </w:pPr>
      <w:rPr>
        <w:rFonts w:ascii="Wingdings" w:hAnsi="Wingdings" w:hint="default"/>
      </w:rPr>
    </w:lvl>
  </w:abstractNum>
  <w:abstractNum w:abstractNumId="14">
    <w:nsid w:val="39911C3D"/>
    <w:multiLevelType w:val="multilevel"/>
    <w:tmpl w:val="0BCE3C36"/>
    <w:lvl w:ilvl="0">
      <w:start w:val="1"/>
      <w:numFmt w:val="decimal"/>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bullet"/>
      <w:lvlText w:val=""/>
      <w:lvlJc w:val="left"/>
      <w:pPr>
        <w:tabs>
          <w:tab w:val="num" w:pos="1800"/>
        </w:tabs>
        <w:ind w:left="1800" w:hanging="360"/>
      </w:pPr>
      <w:rPr>
        <w:rFonts w:ascii="Symbol" w:hAnsi="Symbol" w:hint="default"/>
        <w:b/>
        <w:i w:val="0"/>
        <w:sz w:val="22"/>
        <w:szCs w:val="22"/>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5">
    <w:nsid w:val="3EF574D9"/>
    <w:multiLevelType w:val="hybridMultilevel"/>
    <w:tmpl w:val="E68E8DAA"/>
    <w:lvl w:ilvl="0" w:tplc="109A51EA">
      <w:start w:val="1"/>
      <w:numFmt w:val="decimal"/>
      <w:lvlText w:val="%1."/>
      <w:lvlJc w:val="left"/>
      <w:pPr>
        <w:ind w:left="1718" w:hanging="360"/>
      </w:pPr>
      <w:rPr>
        <w:rFonts w:hint="default"/>
      </w:rPr>
    </w:lvl>
    <w:lvl w:ilvl="1" w:tplc="00B8F2E6" w:tentative="1">
      <w:start w:val="1"/>
      <w:numFmt w:val="lowerLetter"/>
      <w:lvlText w:val="%2."/>
      <w:lvlJc w:val="left"/>
      <w:pPr>
        <w:ind w:left="2438" w:hanging="360"/>
      </w:pPr>
    </w:lvl>
    <w:lvl w:ilvl="2" w:tplc="05AAAA88" w:tentative="1">
      <w:start w:val="1"/>
      <w:numFmt w:val="lowerRoman"/>
      <w:lvlText w:val="%3."/>
      <w:lvlJc w:val="right"/>
      <w:pPr>
        <w:ind w:left="3158" w:hanging="180"/>
      </w:pPr>
    </w:lvl>
    <w:lvl w:ilvl="3" w:tplc="D584B486" w:tentative="1">
      <w:start w:val="1"/>
      <w:numFmt w:val="decimal"/>
      <w:lvlText w:val="%4."/>
      <w:lvlJc w:val="left"/>
      <w:pPr>
        <w:ind w:left="3878" w:hanging="360"/>
      </w:pPr>
    </w:lvl>
    <w:lvl w:ilvl="4" w:tplc="1C962006" w:tentative="1">
      <w:start w:val="1"/>
      <w:numFmt w:val="lowerLetter"/>
      <w:lvlText w:val="%5."/>
      <w:lvlJc w:val="left"/>
      <w:pPr>
        <w:ind w:left="4598" w:hanging="360"/>
      </w:pPr>
    </w:lvl>
    <w:lvl w:ilvl="5" w:tplc="E13C6AF2" w:tentative="1">
      <w:start w:val="1"/>
      <w:numFmt w:val="lowerRoman"/>
      <w:lvlText w:val="%6."/>
      <w:lvlJc w:val="right"/>
      <w:pPr>
        <w:ind w:left="5318" w:hanging="180"/>
      </w:pPr>
    </w:lvl>
    <w:lvl w:ilvl="6" w:tplc="41C82586" w:tentative="1">
      <w:start w:val="1"/>
      <w:numFmt w:val="decimal"/>
      <w:lvlText w:val="%7."/>
      <w:lvlJc w:val="left"/>
      <w:pPr>
        <w:ind w:left="6038" w:hanging="360"/>
      </w:pPr>
    </w:lvl>
    <w:lvl w:ilvl="7" w:tplc="0512D88C" w:tentative="1">
      <w:start w:val="1"/>
      <w:numFmt w:val="lowerLetter"/>
      <w:lvlText w:val="%8."/>
      <w:lvlJc w:val="left"/>
      <w:pPr>
        <w:ind w:left="6758" w:hanging="360"/>
      </w:pPr>
    </w:lvl>
    <w:lvl w:ilvl="8" w:tplc="242049DE" w:tentative="1">
      <w:start w:val="1"/>
      <w:numFmt w:val="lowerRoman"/>
      <w:lvlText w:val="%9."/>
      <w:lvlJc w:val="right"/>
      <w:pPr>
        <w:ind w:left="7478" w:hanging="180"/>
      </w:pPr>
    </w:lvl>
  </w:abstractNum>
  <w:abstractNum w:abstractNumId="16">
    <w:nsid w:val="3FC40295"/>
    <w:multiLevelType w:val="hybridMultilevel"/>
    <w:tmpl w:val="84949320"/>
    <w:lvl w:ilvl="0" w:tplc="98A69722">
      <w:start w:val="1"/>
      <w:numFmt w:val="decimal"/>
      <w:lvlText w:val="B%1."/>
      <w:lvlJc w:val="left"/>
      <w:pPr>
        <w:ind w:left="720" w:hanging="360"/>
      </w:pPr>
      <w:rPr>
        <w:rFonts w:hint="default"/>
        <w:b/>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nsid w:val="44AB0A54"/>
    <w:multiLevelType w:val="multilevel"/>
    <w:tmpl w:val="A1EC4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502108D"/>
    <w:multiLevelType w:val="hybridMultilevel"/>
    <w:tmpl w:val="5C7A183E"/>
    <w:lvl w:ilvl="0" w:tplc="D15EB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C66B4"/>
    <w:multiLevelType w:val="multilevel"/>
    <w:tmpl w:val="28F6C192"/>
    <w:lvl w:ilvl="0">
      <w:start w:val="1"/>
      <w:numFmt w:val="decimal"/>
      <w:lvlText w:val="R%1."/>
      <w:lvlJc w:val="left"/>
      <w:pPr>
        <w:tabs>
          <w:tab w:val="num" w:pos="936"/>
        </w:tabs>
        <w:ind w:left="936" w:hanging="576"/>
      </w:pPr>
      <w:rPr>
        <w:rFonts w:hint="default"/>
        <w:b/>
        <w:i w:val="0"/>
        <w:sz w:val="22"/>
        <w:szCs w:val="22"/>
      </w:rPr>
    </w:lvl>
    <w:lvl w:ilvl="1">
      <w:start w:val="1"/>
      <w:numFmt w:val="decimal"/>
      <w:lvlText w:val="%2."/>
      <w:lvlJc w:val="left"/>
      <w:pPr>
        <w:tabs>
          <w:tab w:val="num" w:pos="1728"/>
        </w:tabs>
        <w:ind w:left="1728" w:hanging="792"/>
      </w:pPr>
      <w:rPr>
        <w:rFonts w:hint="default"/>
        <w:b/>
        <w:i w:val="0"/>
        <w:sz w:val="22"/>
        <w:szCs w:val="22"/>
      </w:rPr>
    </w:lvl>
    <w:lvl w:ilvl="2">
      <w:start w:val="1"/>
      <w:numFmt w:val="bullet"/>
      <w:lvlText w:val=""/>
      <w:lvlJc w:val="left"/>
      <w:pPr>
        <w:tabs>
          <w:tab w:val="num" w:pos="1728"/>
        </w:tabs>
        <w:ind w:left="2592" w:hanging="864"/>
      </w:pPr>
      <w:rPr>
        <w:rFonts w:ascii="Symbol" w:hAnsi="Symbol"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nsid w:val="4603329F"/>
    <w:multiLevelType w:val="multilevel"/>
    <w:tmpl w:val="9D0A0BA6"/>
    <w:lvl w:ilvl="0">
      <w:start w:val="1"/>
      <w:numFmt w:val="decimal"/>
      <w:lvlText w:val="R%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728"/>
        </w:tabs>
        <w:ind w:left="1728" w:hanging="792"/>
      </w:pPr>
      <w:rPr>
        <w:rFonts w:hint="default"/>
        <w:b/>
        <w:i w:val="0"/>
        <w:sz w:val="22"/>
        <w:szCs w:val="22"/>
      </w:rPr>
    </w:lvl>
    <w:lvl w:ilvl="2">
      <w:start w:val="1"/>
      <w:numFmt w:val="decimal"/>
      <w:lvlText w:val="1.3.%3"/>
      <w:lvlJc w:val="left"/>
      <w:pPr>
        <w:tabs>
          <w:tab w:val="num" w:pos="1728"/>
        </w:tabs>
        <w:ind w:left="2592" w:hanging="864"/>
      </w:pPr>
      <w:rPr>
        <w:rFonts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46C65F2F"/>
    <w:multiLevelType w:val="hybridMultilevel"/>
    <w:tmpl w:val="C6042F1C"/>
    <w:lvl w:ilvl="0" w:tplc="E35CF686">
      <w:start w:val="1"/>
      <w:numFmt w:val="bullet"/>
      <w:lvlText w:val="•"/>
      <w:lvlJc w:val="left"/>
      <w:pPr>
        <w:tabs>
          <w:tab w:val="num" w:pos="720"/>
        </w:tabs>
        <w:ind w:left="720" w:hanging="360"/>
      </w:pPr>
      <w:rPr>
        <w:rFonts w:ascii="Arial" w:hAnsi="Arial" w:hint="default"/>
      </w:rPr>
    </w:lvl>
    <w:lvl w:ilvl="1" w:tplc="1CDEED4E">
      <w:start w:val="1"/>
      <w:numFmt w:val="bullet"/>
      <w:lvlText w:val="•"/>
      <w:lvlJc w:val="left"/>
      <w:pPr>
        <w:tabs>
          <w:tab w:val="num" w:pos="1440"/>
        </w:tabs>
        <w:ind w:left="1440" w:hanging="360"/>
      </w:pPr>
      <w:rPr>
        <w:rFonts w:ascii="Arial" w:hAnsi="Arial" w:hint="default"/>
      </w:rPr>
    </w:lvl>
    <w:lvl w:ilvl="2" w:tplc="4934AB8E" w:tentative="1">
      <w:start w:val="1"/>
      <w:numFmt w:val="bullet"/>
      <w:lvlText w:val="•"/>
      <w:lvlJc w:val="left"/>
      <w:pPr>
        <w:tabs>
          <w:tab w:val="num" w:pos="2160"/>
        </w:tabs>
        <w:ind w:left="2160" w:hanging="360"/>
      </w:pPr>
      <w:rPr>
        <w:rFonts w:ascii="Arial" w:hAnsi="Arial" w:hint="default"/>
      </w:rPr>
    </w:lvl>
    <w:lvl w:ilvl="3" w:tplc="1342430E" w:tentative="1">
      <w:start w:val="1"/>
      <w:numFmt w:val="bullet"/>
      <w:lvlText w:val="•"/>
      <w:lvlJc w:val="left"/>
      <w:pPr>
        <w:tabs>
          <w:tab w:val="num" w:pos="2880"/>
        </w:tabs>
        <w:ind w:left="2880" w:hanging="360"/>
      </w:pPr>
      <w:rPr>
        <w:rFonts w:ascii="Arial" w:hAnsi="Arial" w:hint="default"/>
      </w:rPr>
    </w:lvl>
    <w:lvl w:ilvl="4" w:tplc="E54C3716" w:tentative="1">
      <w:start w:val="1"/>
      <w:numFmt w:val="bullet"/>
      <w:lvlText w:val="•"/>
      <w:lvlJc w:val="left"/>
      <w:pPr>
        <w:tabs>
          <w:tab w:val="num" w:pos="3600"/>
        </w:tabs>
        <w:ind w:left="3600" w:hanging="360"/>
      </w:pPr>
      <w:rPr>
        <w:rFonts w:ascii="Arial" w:hAnsi="Arial" w:hint="default"/>
      </w:rPr>
    </w:lvl>
    <w:lvl w:ilvl="5" w:tplc="A05C5DE0" w:tentative="1">
      <w:start w:val="1"/>
      <w:numFmt w:val="bullet"/>
      <w:lvlText w:val="•"/>
      <w:lvlJc w:val="left"/>
      <w:pPr>
        <w:tabs>
          <w:tab w:val="num" w:pos="4320"/>
        </w:tabs>
        <w:ind w:left="4320" w:hanging="360"/>
      </w:pPr>
      <w:rPr>
        <w:rFonts w:ascii="Arial" w:hAnsi="Arial" w:hint="default"/>
      </w:rPr>
    </w:lvl>
    <w:lvl w:ilvl="6" w:tplc="BBFEAF5E" w:tentative="1">
      <w:start w:val="1"/>
      <w:numFmt w:val="bullet"/>
      <w:lvlText w:val="•"/>
      <w:lvlJc w:val="left"/>
      <w:pPr>
        <w:tabs>
          <w:tab w:val="num" w:pos="5040"/>
        </w:tabs>
        <w:ind w:left="5040" w:hanging="360"/>
      </w:pPr>
      <w:rPr>
        <w:rFonts w:ascii="Arial" w:hAnsi="Arial" w:hint="default"/>
      </w:rPr>
    </w:lvl>
    <w:lvl w:ilvl="7" w:tplc="44DE6AF8" w:tentative="1">
      <w:start w:val="1"/>
      <w:numFmt w:val="bullet"/>
      <w:lvlText w:val="•"/>
      <w:lvlJc w:val="left"/>
      <w:pPr>
        <w:tabs>
          <w:tab w:val="num" w:pos="5760"/>
        </w:tabs>
        <w:ind w:left="5760" w:hanging="360"/>
      </w:pPr>
      <w:rPr>
        <w:rFonts w:ascii="Arial" w:hAnsi="Arial" w:hint="default"/>
      </w:rPr>
    </w:lvl>
    <w:lvl w:ilvl="8" w:tplc="4118C296" w:tentative="1">
      <w:start w:val="1"/>
      <w:numFmt w:val="bullet"/>
      <w:lvlText w:val="•"/>
      <w:lvlJc w:val="left"/>
      <w:pPr>
        <w:tabs>
          <w:tab w:val="num" w:pos="6480"/>
        </w:tabs>
        <w:ind w:left="6480" w:hanging="360"/>
      </w:pPr>
      <w:rPr>
        <w:rFonts w:ascii="Arial" w:hAnsi="Arial" w:hint="default"/>
      </w:rPr>
    </w:lvl>
  </w:abstractNum>
  <w:abstractNum w:abstractNumId="23">
    <w:nsid w:val="4A1A05A3"/>
    <w:multiLevelType w:val="hybridMultilevel"/>
    <w:tmpl w:val="BD74C2C0"/>
    <w:lvl w:ilvl="0" w:tplc="7E6EA12C">
      <w:start w:val="1"/>
      <w:numFmt w:val="decimal"/>
      <w:lvlText w:val="%1."/>
      <w:lvlJc w:val="left"/>
      <w:pPr>
        <w:ind w:left="720" w:hanging="360"/>
      </w:pPr>
    </w:lvl>
    <w:lvl w:ilvl="1" w:tplc="B3BEFEB4" w:tentative="1">
      <w:start w:val="1"/>
      <w:numFmt w:val="lowerLetter"/>
      <w:lvlText w:val="%2."/>
      <w:lvlJc w:val="left"/>
      <w:pPr>
        <w:ind w:left="1440" w:hanging="360"/>
      </w:pPr>
    </w:lvl>
    <w:lvl w:ilvl="2" w:tplc="EC2842DE" w:tentative="1">
      <w:start w:val="1"/>
      <w:numFmt w:val="lowerRoman"/>
      <w:lvlText w:val="%3."/>
      <w:lvlJc w:val="right"/>
      <w:pPr>
        <w:ind w:left="2160" w:hanging="180"/>
      </w:pPr>
    </w:lvl>
    <w:lvl w:ilvl="3" w:tplc="91284CD4" w:tentative="1">
      <w:start w:val="1"/>
      <w:numFmt w:val="decimal"/>
      <w:lvlText w:val="%4."/>
      <w:lvlJc w:val="left"/>
      <w:pPr>
        <w:ind w:left="2880" w:hanging="360"/>
      </w:pPr>
    </w:lvl>
    <w:lvl w:ilvl="4" w:tplc="F5A8D59E" w:tentative="1">
      <w:start w:val="1"/>
      <w:numFmt w:val="lowerLetter"/>
      <w:lvlText w:val="%5."/>
      <w:lvlJc w:val="left"/>
      <w:pPr>
        <w:ind w:left="3600" w:hanging="360"/>
      </w:pPr>
    </w:lvl>
    <w:lvl w:ilvl="5" w:tplc="A7829246" w:tentative="1">
      <w:start w:val="1"/>
      <w:numFmt w:val="lowerRoman"/>
      <w:lvlText w:val="%6."/>
      <w:lvlJc w:val="right"/>
      <w:pPr>
        <w:ind w:left="4320" w:hanging="180"/>
      </w:pPr>
    </w:lvl>
    <w:lvl w:ilvl="6" w:tplc="FF923726" w:tentative="1">
      <w:start w:val="1"/>
      <w:numFmt w:val="decimal"/>
      <w:lvlText w:val="%7."/>
      <w:lvlJc w:val="left"/>
      <w:pPr>
        <w:ind w:left="5040" w:hanging="360"/>
      </w:pPr>
    </w:lvl>
    <w:lvl w:ilvl="7" w:tplc="365237A4" w:tentative="1">
      <w:start w:val="1"/>
      <w:numFmt w:val="lowerLetter"/>
      <w:lvlText w:val="%8."/>
      <w:lvlJc w:val="left"/>
      <w:pPr>
        <w:ind w:left="5760" w:hanging="360"/>
      </w:pPr>
    </w:lvl>
    <w:lvl w:ilvl="8" w:tplc="DE1C840A" w:tentative="1">
      <w:start w:val="1"/>
      <w:numFmt w:val="lowerRoman"/>
      <w:lvlText w:val="%9."/>
      <w:lvlJc w:val="right"/>
      <w:pPr>
        <w:ind w:left="6480" w:hanging="180"/>
      </w:pPr>
    </w:lvl>
  </w:abstractNum>
  <w:abstractNum w:abstractNumId="24">
    <w:nsid w:val="4AEB51B2"/>
    <w:multiLevelType w:val="hybridMultilevel"/>
    <w:tmpl w:val="E338726E"/>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5">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nsid w:val="52F82D67"/>
    <w:multiLevelType w:val="multilevel"/>
    <w:tmpl w:val="FB32302C"/>
    <w:lvl w:ilvl="0">
      <w:start w:val="1"/>
      <w:numFmt w:val="bullet"/>
      <w:lvlText w:val=""/>
      <w:lvlJc w:val="left"/>
      <w:pPr>
        <w:tabs>
          <w:tab w:val="num" w:pos="2016"/>
        </w:tabs>
        <w:ind w:left="2016" w:hanging="576"/>
      </w:pPr>
      <w:rPr>
        <w:rFonts w:ascii="Symbol" w:hAnsi="Symbol" w:hint="default"/>
        <w:b/>
        <w:i w:val="0"/>
        <w:sz w:val="22"/>
        <w:szCs w:val="22"/>
      </w:rPr>
    </w:lvl>
    <w:lvl w:ilvl="1">
      <w:start w:val="1"/>
      <w:numFmt w:val="decimal"/>
      <w:lvlText w:val="%1.%2."/>
      <w:lvlJc w:val="left"/>
      <w:pPr>
        <w:tabs>
          <w:tab w:val="num" w:pos="1674"/>
        </w:tabs>
        <w:ind w:left="1674" w:hanging="504"/>
      </w:pPr>
      <w:rPr>
        <w:rFonts w:ascii="Times New Roman" w:hAnsi="Times New Roman" w:hint="default"/>
        <w:b/>
        <w:i w:val="0"/>
        <w:sz w:val="22"/>
        <w:szCs w:val="22"/>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2610"/>
        </w:tabs>
        <w:ind w:left="2610" w:hanging="720"/>
      </w:pPr>
      <w:rPr>
        <w:rFonts w:hint="default"/>
        <w:b/>
      </w:rPr>
    </w:lvl>
    <w:lvl w:ilvl="4">
      <w:start w:val="1"/>
      <w:numFmt w:val="decimal"/>
      <w:lvlText w:val="%1.%2.%3.%4.%5"/>
      <w:lvlJc w:val="left"/>
      <w:pPr>
        <w:tabs>
          <w:tab w:val="num" w:pos="3330"/>
        </w:tabs>
        <w:ind w:left="3330" w:hanging="1080"/>
      </w:pPr>
      <w:rPr>
        <w:rFonts w:hint="default"/>
        <w:b/>
      </w:rPr>
    </w:lvl>
    <w:lvl w:ilvl="5">
      <w:start w:val="1"/>
      <w:numFmt w:val="decimal"/>
      <w:lvlText w:val="%1.%2.%3.%4.%5.%6"/>
      <w:lvlJc w:val="left"/>
      <w:pPr>
        <w:tabs>
          <w:tab w:val="num" w:pos="3690"/>
        </w:tabs>
        <w:ind w:left="3690" w:hanging="1080"/>
      </w:pPr>
      <w:rPr>
        <w:rFonts w:hint="default"/>
        <w:b/>
      </w:rPr>
    </w:lvl>
    <w:lvl w:ilvl="6">
      <w:start w:val="1"/>
      <w:numFmt w:val="decimal"/>
      <w:lvlText w:val="%1.%2.%3.%4.%5.%6.%7"/>
      <w:lvlJc w:val="left"/>
      <w:pPr>
        <w:tabs>
          <w:tab w:val="num" w:pos="4410"/>
        </w:tabs>
        <w:ind w:left="4410" w:hanging="1440"/>
      </w:pPr>
      <w:rPr>
        <w:rFonts w:hint="default"/>
        <w:b/>
      </w:rPr>
    </w:lvl>
    <w:lvl w:ilvl="7">
      <w:start w:val="1"/>
      <w:numFmt w:val="decimal"/>
      <w:lvlText w:val="%1.%2.%3.%4.%5.%6.%7.%8"/>
      <w:lvlJc w:val="left"/>
      <w:pPr>
        <w:tabs>
          <w:tab w:val="num" w:pos="4770"/>
        </w:tabs>
        <w:ind w:left="4770" w:hanging="1440"/>
      </w:pPr>
      <w:rPr>
        <w:rFonts w:hint="default"/>
        <w:b/>
      </w:rPr>
    </w:lvl>
    <w:lvl w:ilvl="8">
      <w:start w:val="1"/>
      <w:numFmt w:val="decimal"/>
      <w:lvlText w:val="%1.%2.%3.%4.%5.%6.%7.%8.%9"/>
      <w:lvlJc w:val="left"/>
      <w:pPr>
        <w:tabs>
          <w:tab w:val="num" w:pos="5490"/>
        </w:tabs>
        <w:ind w:left="5490" w:hanging="1800"/>
      </w:pPr>
      <w:rPr>
        <w:rFonts w:hint="default"/>
        <w:b/>
      </w:rPr>
    </w:lvl>
  </w:abstractNum>
  <w:abstractNum w:abstractNumId="27">
    <w:nsid w:val="54837125"/>
    <w:multiLevelType w:val="hybridMultilevel"/>
    <w:tmpl w:val="B4DAA04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B531A1"/>
    <w:multiLevelType w:val="hybridMultilevel"/>
    <w:tmpl w:val="72A6EBC2"/>
    <w:lvl w:ilvl="0" w:tplc="D7C8B764">
      <w:start w:val="1"/>
      <w:numFmt w:val="lowerLetter"/>
      <w:lvlText w:val="%1."/>
      <w:lvlJc w:val="left"/>
      <w:pPr>
        <w:ind w:left="1800" w:hanging="360"/>
      </w:pPr>
      <w:rPr>
        <w:rFonts w:hint="default"/>
      </w:rPr>
    </w:lvl>
    <w:lvl w:ilvl="1" w:tplc="02445F20" w:tentative="1">
      <w:start w:val="1"/>
      <w:numFmt w:val="lowerLetter"/>
      <w:lvlText w:val="%2."/>
      <w:lvlJc w:val="left"/>
      <w:pPr>
        <w:ind w:left="2520" w:hanging="360"/>
      </w:pPr>
    </w:lvl>
    <w:lvl w:ilvl="2" w:tplc="DB3C380E" w:tentative="1">
      <w:start w:val="1"/>
      <w:numFmt w:val="lowerRoman"/>
      <w:lvlText w:val="%3."/>
      <w:lvlJc w:val="right"/>
      <w:pPr>
        <w:ind w:left="3240" w:hanging="180"/>
      </w:pPr>
    </w:lvl>
    <w:lvl w:ilvl="3" w:tplc="C0341DF8" w:tentative="1">
      <w:start w:val="1"/>
      <w:numFmt w:val="decimal"/>
      <w:lvlText w:val="%4."/>
      <w:lvlJc w:val="left"/>
      <w:pPr>
        <w:ind w:left="3960" w:hanging="360"/>
      </w:pPr>
    </w:lvl>
    <w:lvl w:ilvl="4" w:tplc="06AC77A4" w:tentative="1">
      <w:start w:val="1"/>
      <w:numFmt w:val="lowerLetter"/>
      <w:lvlText w:val="%5."/>
      <w:lvlJc w:val="left"/>
      <w:pPr>
        <w:ind w:left="4680" w:hanging="360"/>
      </w:pPr>
    </w:lvl>
    <w:lvl w:ilvl="5" w:tplc="4D7E2C58" w:tentative="1">
      <w:start w:val="1"/>
      <w:numFmt w:val="lowerRoman"/>
      <w:lvlText w:val="%6."/>
      <w:lvlJc w:val="right"/>
      <w:pPr>
        <w:ind w:left="5400" w:hanging="180"/>
      </w:pPr>
    </w:lvl>
    <w:lvl w:ilvl="6" w:tplc="993067D0" w:tentative="1">
      <w:start w:val="1"/>
      <w:numFmt w:val="decimal"/>
      <w:lvlText w:val="%7."/>
      <w:lvlJc w:val="left"/>
      <w:pPr>
        <w:ind w:left="6120" w:hanging="360"/>
      </w:pPr>
    </w:lvl>
    <w:lvl w:ilvl="7" w:tplc="1D6C16F4" w:tentative="1">
      <w:start w:val="1"/>
      <w:numFmt w:val="lowerLetter"/>
      <w:lvlText w:val="%8."/>
      <w:lvlJc w:val="left"/>
      <w:pPr>
        <w:ind w:left="6840" w:hanging="360"/>
      </w:pPr>
    </w:lvl>
    <w:lvl w:ilvl="8" w:tplc="F1A85228" w:tentative="1">
      <w:start w:val="1"/>
      <w:numFmt w:val="lowerRoman"/>
      <w:lvlText w:val="%9."/>
      <w:lvlJc w:val="right"/>
      <w:pPr>
        <w:ind w:left="7560" w:hanging="180"/>
      </w:pPr>
    </w:lvl>
  </w:abstractNum>
  <w:abstractNum w:abstractNumId="29">
    <w:nsid w:val="5A6218DC"/>
    <w:multiLevelType w:val="multilevel"/>
    <w:tmpl w:val="A2B813DE"/>
    <w:lvl w:ilvl="0">
      <w:start w:val="1"/>
      <w:numFmt w:val="decimal"/>
      <w:lvlText w:val="R%1."/>
      <w:lvlJc w:val="left"/>
      <w:pPr>
        <w:tabs>
          <w:tab w:val="num" w:pos="936"/>
        </w:tabs>
        <w:ind w:left="936" w:hanging="576"/>
      </w:pPr>
      <w:rPr>
        <w:rFonts w:hint="default"/>
        <w:b/>
        <w:i w:val="0"/>
        <w:sz w:val="22"/>
        <w:szCs w:val="22"/>
      </w:rPr>
    </w:lvl>
    <w:lvl w:ilvl="1">
      <w:start w:val="1"/>
      <w:numFmt w:val="decimal"/>
      <w:lvlText w:val="%2."/>
      <w:lvlJc w:val="left"/>
      <w:pPr>
        <w:tabs>
          <w:tab w:val="num" w:pos="1728"/>
        </w:tabs>
        <w:ind w:left="1728" w:hanging="792"/>
      </w:pPr>
      <w:rPr>
        <w:rFonts w:hint="default"/>
        <w:b/>
        <w:i w:val="0"/>
        <w:sz w:val="22"/>
        <w:szCs w:val="22"/>
      </w:rPr>
    </w:lvl>
    <w:lvl w:ilvl="2">
      <w:start w:val="1"/>
      <w:numFmt w:val="bullet"/>
      <w:lvlText w:val=""/>
      <w:lvlJc w:val="left"/>
      <w:pPr>
        <w:tabs>
          <w:tab w:val="num" w:pos="1728"/>
        </w:tabs>
        <w:ind w:left="2592" w:hanging="864"/>
      </w:pPr>
      <w:rPr>
        <w:rFonts w:ascii="Symbol" w:hAnsi="Symbol"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0">
    <w:nsid w:val="5D9C6C35"/>
    <w:multiLevelType w:val="hybridMultilevel"/>
    <w:tmpl w:val="EBF488D6"/>
    <w:lvl w:ilvl="0" w:tplc="C6E010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F84BE4"/>
    <w:multiLevelType w:val="hybridMultilevel"/>
    <w:tmpl w:val="4D24D36C"/>
    <w:lvl w:ilvl="0" w:tplc="FEE2CEAC">
      <w:start w:val="1"/>
      <w:numFmt w:val="bullet"/>
      <w:lvlText w:val=""/>
      <w:lvlJc w:val="left"/>
      <w:pPr>
        <w:ind w:left="2078" w:hanging="360"/>
      </w:pPr>
      <w:rPr>
        <w:rFonts w:ascii="Symbol" w:hAnsi="Symbol" w:hint="default"/>
      </w:rPr>
    </w:lvl>
    <w:lvl w:ilvl="1" w:tplc="4C06D48A" w:tentative="1">
      <w:start w:val="1"/>
      <w:numFmt w:val="bullet"/>
      <w:lvlText w:val="o"/>
      <w:lvlJc w:val="left"/>
      <w:pPr>
        <w:ind w:left="2798" w:hanging="360"/>
      </w:pPr>
      <w:rPr>
        <w:rFonts w:ascii="Courier New" w:hAnsi="Courier New" w:cs="Courier New" w:hint="default"/>
      </w:rPr>
    </w:lvl>
    <w:lvl w:ilvl="2" w:tplc="636EF8F2" w:tentative="1">
      <w:start w:val="1"/>
      <w:numFmt w:val="bullet"/>
      <w:lvlText w:val=""/>
      <w:lvlJc w:val="left"/>
      <w:pPr>
        <w:ind w:left="3518" w:hanging="360"/>
      </w:pPr>
      <w:rPr>
        <w:rFonts w:ascii="Wingdings" w:hAnsi="Wingdings" w:hint="default"/>
      </w:rPr>
    </w:lvl>
    <w:lvl w:ilvl="3" w:tplc="1F9AD9CE" w:tentative="1">
      <w:start w:val="1"/>
      <w:numFmt w:val="bullet"/>
      <w:lvlText w:val=""/>
      <w:lvlJc w:val="left"/>
      <w:pPr>
        <w:ind w:left="4238" w:hanging="360"/>
      </w:pPr>
      <w:rPr>
        <w:rFonts w:ascii="Symbol" w:hAnsi="Symbol" w:hint="default"/>
      </w:rPr>
    </w:lvl>
    <w:lvl w:ilvl="4" w:tplc="6A4C8112" w:tentative="1">
      <w:start w:val="1"/>
      <w:numFmt w:val="bullet"/>
      <w:lvlText w:val="o"/>
      <w:lvlJc w:val="left"/>
      <w:pPr>
        <w:ind w:left="4958" w:hanging="360"/>
      </w:pPr>
      <w:rPr>
        <w:rFonts w:ascii="Courier New" w:hAnsi="Courier New" w:cs="Courier New" w:hint="default"/>
      </w:rPr>
    </w:lvl>
    <w:lvl w:ilvl="5" w:tplc="2D9CFFF0" w:tentative="1">
      <w:start w:val="1"/>
      <w:numFmt w:val="bullet"/>
      <w:lvlText w:val=""/>
      <w:lvlJc w:val="left"/>
      <w:pPr>
        <w:ind w:left="5678" w:hanging="360"/>
      </w:pPr>
      <w:rPr>
        <w:rFonts w:ascii="Wingdings" w:hAnsi="Wingdings" w:hint="default"/>
      </w:rPr>
    </w:lvl>
    <w:lvl w:ilvl="6" w:tplc="3634EA9E" w:tentative="1">
      <w:start w:val="1"/>
      <w:numFmt w:val="bullet"/>
      <w:lvlText w:val=""/>
      <w:lvlJc w:val="left"/>
      <w:pPr>
        <w:ind w:left="6398" w:hanging="360"/>
      </w:pPr>
      <w:rPr>
        <w:rFonts w:ascii="Symbol" w:hAnsi="Symbol" w:hint="default"/>
      </w:rPr>
    </w:lvl>
    <w:lvl w:ilvl="7" w:tplc="66343BB6" w:tentative="1">
      <w:start w:val="1"/>
      <w:numFmt w:val="bullet"/>
      <w:lvlText w:val="o"/>
      <w:lvlJc w:val="left"/>
      <w:pPr>
        <w:ind w:left="7118" w:hanging="360"/>
      </w:pPr>
      <w:rPr>
        <w:rFonts w:ascii="Courier New" w:hAnsi="Courier New" w:cs="Courier New" w:hint="default"/>
      </w:rPr>
    </w:lvl>
    <w:lvl w:ilvl="8" w:tplc="1FD0E486" w:tentative="1">
      <w:start w:val="1"/>
      <w:numFmt w:val="bullet"/>
      <w:lvlText w:val=""/>
      <w:lvlJc w:val="left"/>
      <w:pPr>
        <w:ind w:left="7838" w:hanging="360"/>
      </w:pPr>
      <w:rPr>
        <w:rFonts w:ascii="Wingdings" w:hAnsi="Wingdings" w:hint="default"/>
      </w:rPr>
    </w:lvl>
  </w:abstractNum>
  <w:abstractNum w:abstractNumId="32">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644CA4"/>
    <w:multiLevelType w:val="hybridMultilevel"/>
    <w:tmpl w:val="CDC82D0A"/>
    <w:lvl w:ilvl="0" w:tplc="0409000F">
      <w:start w:val="1"/>
      <w:numFmt w:val="decimal"/>
      <w:lvlText w:val="%1."/>
      <w:lvlJc w:val="left"/>
      <w:pPr>
        <w:tabs>
          <w:tab w:val="num" w:pos="720"/>
        </w:tabs>
        <w:ind w:left="720" w:hanging="360"/>
      </w:pPr>
      <w:rPr>
        <w:rFonts w:cs="Times New Roman"/>
      </w:rPr>
    </w:lvl>
    <w:lvl w:ilvl="1" w:tplc="04090019" w:tentative="1">
      <w:start w:val="1"/>
      <w:numFmt w:val="decimal"/>
      <w:lvlText w:val="%2."/>
      <w:lvlJc w:val="left"/>
      <w:pPr>
        <w:tabs>
          <w:tab w:val="num" w:pos="1440"/>
        </w:tabs>
        <w:ind w:left="1440" w:hanging="360"/>
      </w:pPr>
      <w:rPr>
        <w:rFonts w:cs="Times New Roman"/>
      </w:rPr>
    </w:lvl>
    <w:lvl w:ilvl="2" w:tplc="0409001B" w:tentative="1">
      <w:start w:val="1"/>
      <w:numFmt w:val="decimal"/>
      <w:lvlText w:val="%3."/>
      <w:lvlJc w:val="left"/>
      <w:pPr>
        <w:tabs>
          <w:tab w:val="num" w:pos="2160"/>
        </w:tabs>
        <w:ind w:left="216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decimal"/>
      <w:lvlText w:val="%5."/>
      <w:lvlJc w:val="left"/>
      <w:pPr>
        <w:tabs>
          <w:tab w:val="num" w:pos="3600"/>
        </w:tabs>
        <w:ind w:left="3600" w:hanging="360"/>
      </w:pPr>
      <w:rPr>
        <w:rFonts w:cs="Times New Roman"/>
      </w:rPr>
    </w:lvl>
    <w:lvl w:ilvl="5" w:tplc="0409001B" w:tentative="1">
      <w:start w:val="1"/>
      <w:numFmt w:val="decimal"/>
      <w:lvlText w:val="%6."/>
      <w:lvlJc w:val="left"/>
      <w:pPr>
        <w:tabs>
          <w:tab w:val="num" w:pos="4320"/>
        </w:tabs>
        <w:ind w:left="4320" w:hanging="36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decimal"/>
      <w:lvlText w:val="%8."/>
      <w:lvlJc w:val="left"/>
      <w:pPr>
        <w:tabs>
          <w:tab w:val="num" w:pos="5760"/>
        </w:tabs>
        <w:ind w:left="5760" w:hanging="360"/>
      </w:pPr>
      <w:rPr>
        <w:rFonts w:cs="Times New Roman"/>
      </w:rPr>
    </w:lvl>
    <w:lvl w:ilvl="8" w:tplc="0409001B" w:tentative="1">
      <w:start w:val="1"/>
      <w:numFmt w:val="decimal"/>
      <w:lvlText w:val="%9."/>
      <w:lvlJc w:val="left"/>
      <w:pPr>
        <w:tabs>
          <w:tab w:val="num" w:pos="6480"/>
        </w:tabs>
        <w:ind w:left="6480" w:hanging="360"/>
      </w:pPr>
      <w:rPr>
        <w:rFonts w:cs="Times New Roman"/>
      </w:rPr>
    </w:lvl>
  </w:abstractNum>
  <w:abstractNum w:abstractNumId="34">
    <w:nsid w:val="67CB3584"/>
    <w:multiLevelType w:val="multilevel"/>
    <w:tmpl w:val="8F424DDE"/>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5">
    <w:nsid w:val="68432FA5"/>
    <w:multiLevelType w:val="hybridMultilevel"/>
    <w:tmpl w:val="FADED630"/>
    <w:lvl w:ilvl="0" w:tplc="86BC46E8">
      <w:start w:val="1"/>
      <w:numFmt w:val="bullet"/>
      <w:lvlText w:val=""/>
      <w:lvlJc w:val="left"/>
      <w:pPr>
        <w:ind w:left="1800" w:hanging="360"/>
      </w:pPr>
      <w:rPr>
        <w:rFonts w:ascii="Symbol" w:hAnsi="Symbol" w:hint="default"/>
      </w:rPr>
    </w:lvl>
    <w:lvl w:ilvl="1" w:tplc="951CDCAE" w:tentative="1">
      <w:start w:val="1"/>
      <w:numFmt w:val="bullet"/>
      <w:lvlText w:val="o"/>
      <w:lvlJc w:val="left"/>
      <w:pPr>
        <w:ind w:left="2520" w:hanging="360"/>
      </w:pPr>
      <w:rPr>
        <w:rFonts w:ascii="Courier New" w:hAnsi="Courier New" w:cs="Courier New" w:hint="default"/>
      </w:rPr>
    </w:lvl>
    <w:lvl w:ilvl="2" w:tplc="BE80CE62" w:tentative="1">
      <w:start w:val="1"/>
      <w:numFmt w:val="bullet"/>
      <w:lvlText w:val=""/>
      <w:lvlJc w:val="left"/>
      <w:pPr>
        <w:ind w:left="3240" w:hanging="360"/>
      </w:pPr>
      <w:rPr>
        <w:rFonts w:ascii="Wingdings" w:hAnsi="Wingdings" w:hint="default"/>
      </w:rPr>
    </w:lvl>
    <w:lvl w:ilvl="3" w:tplc="09A67DB6" w:tentative="1">
      <w:start w:val="1"/>
      <w:numFmt w:val="bullet"/>
      <w:lvlText w:val=""/>
      <w:lvlJc w:val="left"/>
      <w:pPr>
        <w:ind w:left="3960" w:hanging="360"/>
      </w:pPr>
      <w:rPr>
        <w:rFonts w:ascii="Symbol" w:hAnsi="Symbol" w:hint="default"/>
      </w:rPr>
    </w:lvl>
    <w:lvl w:ilvl="4" w:tplc="421C8316" w:tentative="1">
      <w:start w:val="1"/>
      <w:numFmt w:val="bullet"/>
      <w:lvlText w:val="o"/>
      <w:lvlJc w:val="left"/>
      <w:pPr>
        <w:ind w:left="4680" w:hanging="360"/>
      </w:pPr>
      <w:rPr>
        <w:rFonts w:ascii="Courier New" w:hAnsi="Courier New" w:cs="Courier New" w:hint="default"/>
      </w:rPr>
    </w:lvl>
    <w:lvl w:ilvl="5" w:tplc="727EC88E" w:tentative="1">
      <w:start w:val="1"/>
      <w:numFmt w:val="bullet"/>
      <w:lvlText w:val=""/>
      <w:lvlJc w:val="left"/>
      <w:pPr>
        <w:ind w:left="5400" w:hanging="360"/>
      </w:pPr>
      <w:rPr>
        <w:rFonts w:ascii="Wingdings" w:hAnsi="Wingdings" w:hint="default"/>
      </w:rPr>
    </w:lvl>
    <w:lvl w:ilvl="6" w:tplc="9F28483C" w:tentative="1">
      <w:start w:val="1"/>
      <w:numFmt w:val="bullet"/>
      <w:lvlText w:val=""/>
      <w:lvlJc w:val="left"/>
      <w:pPr>
        <w:ind w:left="6120" w:hanging="360"/>
      </w:pPr>
      <w:rPr>
        <w:rFonts w:ascii="Symbol" w:hAnsi="Symbol" w:hint="default"/>
      </w:rPr>
    </w:lvl>
    <w:lvl w:ilvl="7" w:tplc="A0E617D6" w:tentative="1">
      <w:start w:val="1"/>
      <w:numFmt w:val="bullet"/>
      <w:lvlText w:val="o"/>
      <w:lvlJc w:val="left"/>
      <w:pPr>
        <w:ind w:left="6840" w:hanging="360"/>
      </w:pPr>
      <w:rPr>
        <w:rFonts w:ascii="Courier New" w:hAnsi="Courier New" w:cs="Courier New" w:hint="default"/>
      </w:rPr>
    </w:lvl>
    <w:lvl w:ilvl="8" w:tplc="CF381D28" w:tentative="1">
      <w:start w:val="1"/>
      <w:numFmt w:val="bullet"/>
      <w:lvlText w:val=""/>
      <w:lvlJc w:val="left"/>
      <w:pPr>
        <w:ind w:left="7560" w:hanging="360"/>
      </w:pPr>
      <w:rPr>
        <w:rFonts w:ascii="Wingdings" w:hAnsi="Wingdings" w:hint="default"/>
      </w:rPr>
    </w:lvl>
  </w:abstractNum>
  <w:abstractNum w:abstractNumId="36">
    <w:nsid w:val="6F4F77E2"/>
    <w:multiLevelType w:val="hybridMultilevel"/>
    <w:tmpl w:val="BF12B5B4"/>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6FE1529B"/>
    <w:multiLevelType w:val="hybridMultilevel"/>
    <w:tmpl w:val="62C0BE4C"/>
    <w:lvl w:ilvl="0" w:tplc="CA5A637E">
      <w:start w:val="1"/>
      <w:numFmt w:val="bullet"/>
      <w:lvlText w:val=""/>
      <w:lvlJc w:val="left"/>
      <w:pPr>
        <w:ind w:left="720" w:hanging="360"/>
      </w:pPr>
      <w:rPr>
        <w:rFonts w:ascii="Symbol" w:hAnsi="Symbol" w:hint="default"/>
      </w:rPr>
    </w:lvl>
    <w:lvl w:ilvl="1" w:tplc="49B65E4E" w:tentative="1">
      <w:start w:val="1"/>
      <w:numFmt w:val="bullet"/>
      <w:lvlText w:val="o"/>
      <w:lvlJc w:val="left"/>
      <w:pPr>
        <w:ind w:left="1440" w:hanging="360"/>
      </w:pPr>
      <w:rPr>
        <w:rFonts w:ascii="Courier New" w:hAnsi="Courier New" w:cs="Courier New" w:hint="default"/>
      </w:rPr>
    </w:lvl>
    <w:lvl w:ilvl="2" w:tplc="5CD60F86" w:tentative="1">
      <w:start w:val="1"/>
      <w:numFmt w:val="bullet"/>
      <w:lvlText w:val=""/>
      <w:lvlJc w:val="left"/>
      <w:pPr>
        <w:ind w:left="2160" w:hanging="360"/>
      </w:pPr>
      <w:rPr>
        <w:rFonts w:ascii="Wingdings" w:hAnsi="Wingdings" w:hint="default"/>
      </w:rPr>
    </w:lvl>
    <w:lvl w:ilvl="3" w:tplc="C41E4BFA" w:tentative="1">
      <w:start w:val="1"/>
      <w:numFmt w:val="bullet"/>
      <w:lvlText w:val=""/>
      <w:lvlJc w:val="left"/>
      <w:pPr>
        <w:ind w:left="2880" w:hanging="360"/>
      </w:pPr>
      <w:rPr>
        <w:rFonts w:ascii="Symbol" w:hAnsi="Symbol" w:hint="default"/>
      </w:rPr>
    </w:lvl>
    <w:lvl w:ilvl="4" w:tplc="409E7F64" w:tentative="1">
      <w:start w:val="1"/>
      <w:numFmt w:val="bullet"/>
      <w:lvlText w:val="o"/>
      <w:lvlJc w:val="left"/>
      <w:pPr>
        <w:ind w:left="3600" w:hanging="360"/>
      </w:pPr>
      <w:rPr>
        <w:rFonts w:ascii="Courier New" w:hAnsi="Courier New" w:cs="Courier New" w:hint="default"/>
      </w:rPr>
    </w:lvl>
    <w:lvl w:ilvl="5" w:tplc="B7A83426" w:tentative="1">
      <w:start w:val="1"/>
      <w:numFmt w:val="bullet"/>
      <w:lvlText w:val=""/>
      <w:lvlJc w:val="left"/>
      <w:pPr>
        <w:ind w:left="4320" w:hanging="360"/>
      </w:pPr>
      <w:rPr>
        <w:rFonts w:ascii="Wingdings" w:hAnsi="Wingdings" w:hint="default"/>
      </w:rPr>
    </w:lvl>
    <w:lvl w:ilvl="6" w:tplc="049411C0" w:tentative="1">
      <w:start w:val="1"/>
      <w:numFmt w:val="bullet"/>
      <w:lvlText w:val=""/>
      <w:lvlJc w:val="left"/>
      <w:pPr>
        <w:ind w:left="5040" w:hanging="360"/>
      </w:pPr>
      <w:rPr>
        <w:rFonts w:ascii="Symbol" w:hAnsi="Symbol" w:hint="default"/>
      </w:rPr>
    </w:lvl>
    <w:lvl w:ilvl="7" w:tplc="5DD655A0" w:tentative="1">
      <w:start w:val="1"/>
      <w:numFmt w:val="bullet"/>
      <w:lvlText w:val="o"/>
      <w:lvlJc w:val="left"/>
      <w:pPr>
        <w:ind w:left="5760" w:hanging="360"/>
      </w:pPr>
      <w:rPr>
        <w:rFonts w:ascii="Courier New" w:hAnsi="Courier New" w:cs="Courier New" w:hint="default"/>
      </w:rPr>
    </w:lvl>
    <w:lvl w:ilvl="8" w:tplc="5A804BB8" w:tentative="1">
      <w:start w:val="1"/>
      <w:numFmt w:val="bullet"/>
      <w:lvlText w:val=""/>
      <w:lvlJc w:val="left"/>
      <w:pPr>
        <w:ind w:left="6480" w:hanging="360"/>
      </w:pPr>
      <w:rPr>
        <w:rFonts w:ascii="Wingdings" w:hAnsi="Wingdings" w:hint="default"/>
      </w:rPr>
    </w:lvl>
  </w:abstractNum>
  <w:abstractNum w:abstractNumId="38">
    <w:nsid w:val="70070C16"/>
    <w:multiLevelType w:val="hybridMultilevel"/>
    <w:tmpl w:val="A2840BC0"/>
    <w:lvl w:ilvl="0" w:tplc="4FFC022E">
      <w:start w:val="1"/>
      <w:numFmt w:val="bullet"/>
      <w:lvlText w:val="•"/>
      <w:lvlJc w:val="left"/>
      <w:pPr>
        <w:tabs>
          <w:tab w:val="num" w:pos="720"/>
        </w:tabs>
        <w:ind w:left="720" w:hanging="360"/>
      </w:pPr>
      <w:rPr>
        <w:rFonts w:ascii="Arial" w:hAnsi="Arial" w:hint="default"/>
      </w:rPr>
    </w:lvl>
    <w:lvl w:ilvl="1" w:tplc="FC6073B2">
      <w:start w:val="1"/>
      <w:numFmt w:val="bullet"/>
      <w:lvlText w:val="•"/>
      <w:lvlJc w:val="left"/>
      <w:pPr>
        <w:tabs>
          <w:tab w:val="num" w:pos="1440"/>
        </w:tabs>
        <w:ind w:left="1440" w:hanging="360"/>
      </w:pPr>
      <w:rPr>
        <w:rFonts w:ascii="Arial" w:hAnsi="Arial" w:hint="default"/>
      </w:rPr>
    </w:lvl>
    <w:lvl w:ilvl="2" w:tplc="D22C5ADC">
      <w:start w:val="1"/>
      <w:numFmt w:val="bullet"/>
      <w:lvlText w:val="•"/>
      <w:lvlJc w:val="left"/>
      <w:pPr>
        <w:tabs>
          <w:tab w:val="num" w:pos="2160"/>
        </w:tabs>
        <w:ind w:left="2160" w:hanging="360"/>
      </w:pPr>
      <w:rPr>
        <w:rFonts w:ascii="Arial" w:hAnsi="Arial" w:hint="default"/>
      </w:rPr>
    </w:lvl>
    <w:lvl w:ilvl="3" w:tplc="1A8E09B6" w:tentative="1">
      <w:start w:val="1"/>
      <w:numFmt w:val="bullet"/>
      <w:lvlText w:val="•"/>
      <w:lvlJc w:val="left"/>
      <w:pPr>
        <w:tabs>
          <w:tab w:val="num" w:pos="2880"/>
        </w:tabs>
        <w:ind w:left="2880" w:hanging="360"/>
      </w:pPr>
      <w:rPr>
        <w:rFonts w:ascii="Arial" w:hAnsi="Arial" w:hint="default"/>
      </w:rPr>
    </w:lvl>
    <w:lvl w:ilvl="4" w:tplc="CA7692E0" w:tentative="1">
      <w:start w:val="1"/>
      <w:numFmt w:val="bullet"/>
      <w:lvlText w:val="•"/>
      <w:lvlJc w:val="left"/>
      <w:pPr>
        <w:tabs>
          <w:tab w:val="num" w:pos="3600"/>
        </w:tabs>
        <w:ind w:left="3600" w:hanging="360"/>
      </w:pPr>
      <w:rPr>
        <w:rFonts w:ascii="Arial" w:hAnsi="Arial" w:hint="default"/>
      </w:rPr>
    </w:lvl>
    <w:lvl w:ilvl="5" w:tplc="223E0C86" w:tentative="1">
      <w:start w:val="1"/>
      <w:numFmt w:val="bullet"/>
      <w:lvlText w:val="•"/>
      <w:lvlJc w:val="left"/>
      <w:pPr>
        <w:tabs>
          <w:tab w:val="num" w:pos="4320"/>
        </w:tabs>
        <w:ind w:left="4320" w:hanging="360"/>
      </w:pPr>
      <w:rPr>
        <w:rFonts w:ascii="Arial" w:hAnsi="Arial" w:hint="default"/>
      </w:rPr>
    </w:lvl>
    <w:lvl w:ilvl="6" w:tplc="EBE099A8" w:tentative="1">
      <w:start w:val="1"/>
      <w:numFmt w:val="bullet"/>
      <w:lvlText w:val="•"/>
      <w:lvlJc w:val="left"/>
      <w:pPr>
        <w:tabs>
          <w:tab w:val="num" w:pos="5040"/>
        </w:tabs>
        <w:ind w:left="5040" w:hanging="360"/>
      </w:pPr>
      <w:rPr>
        <w:rFonts w:ascii="Arial" w:hAnsi="Arial" w:hint="default"/>
      </w:rPr>
    </w:lvl>
    <w:lvl w:ilvl="7" w:tplc="36FA95C6" w:tentative="1">
      <w:start w:val="1"/>
      <w:numFmt w:val="bullet"/>
      <w:lvlText w:val="•"/>
      <w:lvlJc w:val="left"/>
      <w:pPr>
        <w:tabs>
          <w:tab w:val="num" w:pos="5760"/>
        </w:tabs>
        <w:ind w:left="5760" w:hanging="360"/>
      </w:pPr>
      <w:rPr>
        <w:rFonts w:ascii="Arial" w:hAnsi="Arial" w:hint="default"/>
      </w:rPr>
    </w:lvl>
    <w:lvl w:ilvl="8" w:tplc="517C6EC2" w:tentative="1">
      <w:start w:val="1"/>
      <w:numFmt w:val="bullet"/>
      <w:lvlText w:val="•"/>
      <w:lvlJc w:val="left"/>
      <w:pPr>
        <w:tabs>
          <w:tab w:val="num" w:pos="6480"/>
        </w:tabs>
        <w:ind w:left="6480" w:hanging="360"/>
      </w:pPr>
      <w:rPr>
        <w:rFonts w:ascii="Arial" w:hAnsi="Arial" w:hint="default"/>
      </w:rPr>
    </w:lvl>
  </w:abstractNum>
  <w:abstractNum w:abstractNumId="39">
    <w:nsid w:val="725D1B13"/>
    <w:multiLevelType w:val="hybridMultilevel"/>
    <w:tmpl w:val="B4CEE580"/>
    <w:lvl w:ilvl="0" w:tplc="04090001">
      <w:start w:val="1"/>
      <w:numFmt w:val="upperLetter"/>
      <w:lvlText w:val="%1."/>
      <w:lvlJc w:val="left"/>
      <w:pPr>
        <w:ind w:left="1080" w:hanging="360"/>
      </w:pPr>
      <w:rPr>
        <w:rFonts w:hint="default"/>
        <w:b w:val="0"/>
        <w:i w:val="0"/>
        <w:sz w:val="22"/>
        <w:szCs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0">
    <w:nsid w:val="72643345"/>
    <w:multiLevelType w:val="multilevel"/>
    <w:tmpl w:val="9D0A0BA6"/>
    <w:lvl w:ilvl="0">
      <w:start w:val="1"/>
      <w:numFmt w:val="decimal"/>
      <w:lvlText w:val="R%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728"/>
        </w:tabs>
        <w:ind w:left="1728" w:hanging="792"/>
      </w:pPr>
      <w:rPr>
        <w:rFonts w:hint="default"/>
        <w:b/>
        <w:i w:val="0"/>
        <w:sz w:val="22"/>
        <w:szCs w:val="22"/>
      </w:rPr>
    </w:lvl>
    <w:lvl w:ilvl="2">
      <w:start w:val="1"/>
      <w:numFmt w:val="decimal"/>
      <w:lvlText w:val="1.3.%3"/>
      <w:lvlJc w:val="left"/>
      <w:pPr>
        <w:tabs>
          <w:tab w:val="num" w:pos="1728"/>
        </w:tabs>
        <w:ind w:left="2592" w:hanging="864"/>
      </w:pPr>
      <w:rPr>
        <w:rFonts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1">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68A4E83"/>
    <w:multiLevelType w:val="hybridMultilevel"/>
    <w:tmpl w:val="6B6A4B2C"/>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1"/>
  </w:num>
  <w:num w:numId="6">
    <w:abstractNumId w:val="15"/>
  </w:num>
  <w:num w:numId="7">
    <w:abstractNumId w:val="5"/>
  </w:num>
  <w:num w:numId="8">
    <w:abstractNumId w:val="36"/>
  </w:num>
  <w:num w:numId="9">
    <w:abstractNumId w:val="33"/>
  </w:num>
  <w:num w:numId="10">
    <w:abstractNumId w:val="4"/>
  </w:num>
  <w:num w:numId="11">
    <w:abstractNumId w:val="24"/>
  </w:num>
  <w:num w:numId="12">
    <w:abstractNumId w:val="9"/>
  </w:num>
  <w:num w:numId="13">
    <w:abstractNumId w:val="1"/>
  </w:num>
  <w:num w:numId="14">
    <w:abstractNumId w:val="2"/>
  </w:num>
  <w:num w:numId="15">
    <w:abstractNumId w:val="42"/>
  </w:num>
  <w:num w:numId="16">
    <w:abstractNumId w:val="38"/>
  </w:num>
  <w:num w:numId="17">
    <w:abstractNumId w:val="39"/>
  </w:num>
  <w:num w:numId="18">
    <w:abstractNumId w:val="25"/>
  </w:num>
  <w:num w:numId="19">
    <w:abstractNumId w:val="22"/>
  </w:num>
  <w:num w:numId="20">
    <w:abstractNumId w:val="6"/>
  </w:num>
  <w:num w:numId="21">
    <w:abstractNumId w:val="17"/>
  </w:num>
  <w:num w:numId="22">
    <w:abstractNumId w:val="7"/>
  </w:num>
  <w:num w:numId="23">
    <w:abstractNumId w:val="13"/>
  </w:num>
  <w:num w:numId="24">
    <w:abstractNumId w:val="37"/>
  </w:num>
  <w:num w:numId="25">
    <w:abstractNumId w:val="21"/>
  </w:num>
  <w:num w:numId="26">
    <w:abstractNumId w:val="35"/>
  </w:num>
  <w:num w:numId="27">
    <w:abstractNumId w:val="29"/>
  </w:num>
  <w:num w:numId="28">
    <w:abstractNumId w:val="28"/>
  </w:num>
  <w:num w:numId="29">
    <w:abstractNumId w:val="40"/>
  </w:num>
  <w:num w:numId="30">
    <w:abstractNumId w:val="0"/>
  </w:num>
  <w:num w:numId="31">
    <w:abstractNumId w:val="12"/>
  </w:num>
  <w:num w:numId="32">
    <w:abstractNumId w:val="34"/>
  </w:num>
  <w:num w:numId="33">
    <w:abstractNumId w:val="21"/>
    <w:lvlOverride w:ilvl="0">
      <w:lvl w:ilvl="0">
        <w:start w:val="1"/>
        <w:numFmt w:val="decimal"/>
        <w:lvlText w:val="R%1."/>
        <w:lvlJc w:val="left"/>
        <w:pPr>
          <w:tabs>
            <w:tab w:val="num" w:pos="936"/>
          </w:tabs>
          <w:ind w:left="936" w:hanging="576"/>
        </w:pPr>
        <w:rPr>
          <w:rFonts w:hint="default"/>
          <w:b/>
          <w:i w:val="0"/>
          <w:sz w:val="22"/>
          <w:szCs w:val="22"/>
        </w:rPr>
      </w:lvl>
    </w:lvlOverride>
    <w:lvlOverride w:ilvl="1">
      <w:lvl w:ilvl="1">
        <w:start w:val="1"/>
        <w:numFmt w:val="decimal"/>
        <w:lvlText w:val="6.%2"/>
        <w:lvlJc w:val="left"/>
        <w:pPr>
          <w:tabs>
            <w:tab w:val="num" w:pos="1728"/>
          </w:tabs>
          <w:ind w:left="1728" w:hanging="792"/>
        </w:pPr>
        <w:rPr>
          <w:rFonts w:ascii="Times New Roman" w:hAnsi="Times New Roman" w:hint="default"/>
          <w:b/>
          <w:i w:val="0"/>
          <w:sz w:val="22"/>
          <w:szCs w:val="22"/>
        </w:rPr>
      </w:lvl>
    </w:lvlOverride>
    <w:lvlOverride w:ilvl="2">
      <w:lvl w:ilvl="2">
        <w:start w:val="1"/>
        <w:numFmt w:val="decimal"/>
        <w:lvlText w:val="1.3.%3"/>
        <w:lvlJc w:val="left"/>
        <w:pPr>
          <w:tabs>
            <w:tab w:val="num" w:pos="1728"/>
          </w:tabs>
          <w:ind w:left="2592" w:hanging="864"/>
        </w:pPr>
        <w:rPr>
          <w:rFonts w:hint="default"/>
          <w:b/>
          <w:i w:val="0"/>
          <w:sz w:val="22"/>
          <w:szCs w:val="22"/>
        </w:rPr>
      </w:lvl>
    </w:lvlOverride>
    <w:lvlOverride w:ilvl="3">
      <w:lvl w:ilvl="3">
        <w:start w:val="1"/>
        <w:numFmt w:val="decimal"/>
        <w:lvlText w:val="R%1.%2.%3.%4."/>
        <w:lvlJc w:val="left"/>
        <w:pPr>
          <w:tabs>
            <w:tab w:val="num" w:pos="2160"/>
          </w:tabs>
          <w:ind w:left="3600" w:hanging="1008"/>
        </w:pPr>
        <w:rPr>
          <w:rFonts w:ascii="Times New Roman" w:hAnsi="Times New Roman" w:hint="default"/>
          <w:b/>
          <w:i w:val="0"/>
          <w:sz w:val="22"/>
          <w:szCs w:val="22"/>
        </w:rPr>
      </w:lvl>
    </w:lvlOverride>
    <w:lvlOverride w:ilvl="4">
      <w:lvl w:ilvl="4">
        <w:start w:val="1"/>
        <w:numFmt w:val="decimal"/>
        <w:lvlText w:val="R%1.%2.%3.%4.%5."/>
        <w:lvlJc w:val="left"/>
        <w:pPr>
          <w:tabs>
            <w:tab w:val="num" w:pos="2880"/>
          </w:tabs>
          <w:ind w:left="2880" w:firstLine="0"/>
        </w:pPr>
        <w:rPr>
          <w:rFonts w:ascii="Times New Roman" w:hAnsi="Times New Roman" w:hint="default"/>
          <w:b/>
          <w:i w:val="0"/>
        </w:rPr>
      </w:lvl>
    </w:lvlOverride>
    <w:lvlOverride w:ilvl="5">
      <w:lvl w:ilvl="5">
        <w:start w:val="1"/>
        <w:numFmt w:val="decimal"/>
        <w:lvlText w:val="%1.%2"/>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34">
    <w:abstractNumId w:val="26"/>
  </w:num>
  <w:num w:numId="35">
    <w:abstractNumId w:val="3"/>
  </w:num>
  <w:num w:numId="36">
    <w:abstractNumId w:val="8"/>
  </w:num>
  <w:num w:numId="37">
    <w:abstractNumId w:val="20"/>
  </w:num>
  <w:num w:numId="38">
    <w:abstractNumId w:val="18"/>
  </w:num>
  <w:num w:numId="39">
    <w:abstractNumId w:val="14"/>
  </w:num>
  <w:num w:numId="40">
    <w:abstractNumId w:val="11"/>
  </w:num>
  <w:num w:numId="41">
    <w:abstractNumId w:val="16"/>
  </w:num>
  <w:num w:numId="42">
    <w:abstractNumId w:val="27"/>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0D8"/>
    <w:rsid w:val="00041263"/>
    <w:rsid w:val="00041788"/>
    <w:rsid w:val="00044024"/>
    <w:rsid w:val="00045121"/>
    <w:rsid w:val="00047231"/>
    <w:rsid w:val="00052F5E"/>
    <w:rsid w:val="0005590C"/>
    <w:rsid w:val="00060192"/>
    <w:rsid w:val="00060F12"/>
    <w:rsid w:val="00061CC7"/>
    <w:rsid w:val="00072DCD"/>
    <w:rsid w:val="00075B20"/>
    <w:rsid w:val="00077313"/>
    <w:rsid w:val="0008149C"/>
    <w:rsid w:val="00082DC8"/>
    <w:rsid w:val="000849D2"/>
    <w:rsid w:val="000849DD"/>
    <w:rsid w:val="000873C3"/>
    <w:rsid w:val="00087F7F"/>
    <w:rsid w:val="000907F2"/>
    <w:rsid w:val="00091FA4"/>
    <w:rsid w:val="00097452"/>
    <w:rsid w:val="000A1F3A"/>
    <w:rsid w:val="000A4050"/>
    <w:rsid w:val="000A46BA"/>
    <w:rsid w:val="000A56B5"/>
    <w:rsid w:val="000A7FA0"/>
    <w:rsid w:val="000B6877"/>
    <w:rsid w:val="000C282B"/>
    <w:rsid w:val="000C509C"/>
    <w:rsid w:val="000C7A6E"/>
    <w:rsid w:val="000D09F7"/>
    <w:rsid w:val="000D157D"/>
    <w:rsid w:val="000D3E6A"/>
    <w:rsid w:val="000D57B1"/>
    <w:rsid w:val="000D69B0"/>
    <w:rsid w:val="000E0DBF"/>
    <w:rsid w:val="000E2151"/>
    <w:rsid w:val="000E26E2"/>
    <w:rsid w:val="000E27D2"/>
    <w:rsid w:val="000E2B5C"/>
    <w:rsid w:val="000E3AAA"/>
    <w:rsid w:val="000E3DDD"/>
    <w:rsid w:val="000E3ECD"/>
    <w:rsid w:val="000E4EF6"/>
    <w:rsid w:val="000E5A5A"/>
    <w:rsid w:val="000E5DD8"/>
    <w:rsid w:val="000E6A53"/>
    <w:rsid w:val="000E70EC"/>
    <w:rsid w:val="000E7488"/>
    <w:rsid w:val="000F0BD8"/>
    <w:rsid w:val="000F62C0"/>
    <w:rsid w:val="000F6BEB"/>
    <w:rsid w:val="000F6D7D"/>
    <w:rsid w:val="00100788"/>
    <w:rsid w:val="00102F3B"/>
    <w:rsid w:val="001057DE"/>
    <w:rsid w:val="001061B6"/>
    <w:rsid w:val="001075BF"/>
    <w:rsid w:val="00111900"/>
    <w:rsid w:val="00111E67"/>
    <w:rsid w:val="00113668"/>
    <w:rsid w:val="00114301"/>
    <w:rsid w:val="00114F96"/>
    <w:rsid w:val="001150AC"/>
    <w:rsid w:val="00115DBA"/>
    <w:rsid w:val="00116AAD"/>
    <w:rsid w:val="00116E61"/>
    <w:rsid w:val="001209C7"/>
    <w:rsid w:val="001335A3"/>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2B82"/>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3ED4"/>
    <w:rsid w:val="001C4056"/>
    <w:rsid w:val="001C51AA"/>
    <w:rsid w:val="001C551D"/>
    <w:rsid w:val="001C70FD"/>
    <w:rsid w:val="001C72F7"/>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22481"/>
    <w:rsid w:val="00224B6E"/>
    <w:rsid w:val="00224F11"/>
    <w:rsid w:val="00225322"/>
    <w:rsid w:val="00226184"/>
    <w:rsid w:val="00231A38"/>
    <w:rsid w:val="002325A8"/>
    <w:rsid w:val="00234DD6"/>
    <w:rsid w:val="00236B31"/>
    <w:rsid w:val="00237055"/>
    <w:rsid w:val="002420D5"/>
    <w:rsid w:val="0024538A"/>
    <w:rsid w:val="002462CB"/>
    <w:rsid w:val="00246DD2"/>
    <w:rsid w:val="00246EF9"/>
    <w:rsid w:val="00247004"/>
    <w:rsid w:val="002515D8"/>
    <w:rsid w:val="002613DD"/>
    <w:rsid w:val="002628BA"/>
    <w:rsid w:val="00270B72"/>
    <w:rsid w:val="00271B22"/>
    <w:rsid w:val="00271F52"/>
    <w:rsid w:val="002731DA"/>
    <w:rsid w:val="0027439B"/>
    <w:rsid w:val="00275608"/>
    <w:rsid w:val="00275730"/>
    <w:rsid w:val="00275870"/>
    <w:rsid w:val="00277C4D"/>
    <w:rsid w:val="00280715"/>
    <w:rsid w:val="00282C4C"/>
    <w:rsid w:val="002835BF"/>
    <w:rsid w:val="00283D53"/>
    <w:rsid w:val="00284AF0"/>
    <w:rsid w:val="00285B5E"/>
    <w:rsid w:val="00286B94"/>
    <w:rsid w:val="00286CAC"/>
    <w:rsid w:val="00287907"/>
    <w:rsid w:val="002907B2"/>
    <w:rsid w:val="00293B3D"/>
    <w:rsid w:val="00293D2F"/>
    <w:rsid w:val="00294318"/>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7CA0"/>
    <w:rsid w:val="002F16A7"/>
    <w:rsid w:val="002F6CEE"/>
    <w:rsid w:val="0030012B"/>
    <w:rsid w:val="00304924"/>
    <w:rsid w:val="00304FF0"/>
    <w:rsid w:val="003054C4"/>
    <w:rsid w:val="00305C70"/>
    <w:rsid w:val="00305CC5"/>
    <w:rsid w:val="00306738"/>
    <w:rsid w:val="003113D1"/>
    <w:rsid w:val="0031156F"/>
    <w:rsid w:val="00311633"/>
    <w:rsid w:val="00311D80"/>
    <w:rsid w:val="00323042"/>
    <w:rsid w:val="003230A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767"/>
    <w:rsid w:val="00354CBA"/>
    <w:rsid w:val="003612BA"/>
    <w:rsid w:val="003613BA"/>
    <w:rsid w:val="00363C51"/>
    <w:rsid w:val="00364605"/>
    <w:rsid w:val="00364BA3"/>
    <w:rsid w:val="00364E38"/>
    <w:rsid w:val="00365D4D"/>
    <w:rsid w:val="00370777"/>
    <w:rsid w:val="0037545A"/>
    <w:rsid w:val="00375760"/>
    <w:rsid w:val="00380334"/>
    <w:rsid w:val="00381560"/>
    <w:rsid w:val="00381769"/>
    <w:rsid w:val="0038297E"/>
    <w:rsid w:val="00382BCC"/>
    <w:rsid w:val="00382C18"/>
    <w:rsid w:val="003832E7"/>
    <w:rsid w:val="00384CDD"/>
    <w:rsid w:val="00385C89"/>
    <w:rsid w:val="00387C24"/>
    <w:rsid w:val="00390D2D"/>
    <w:rsid w:val="00391448"/>
    <w:rsid w:val="003916DB"/>
    <w:rsid w:val="00394210"/>
    <w:rsid w:val="0039421A"/>
    <w:rsid w:val="0039464A"/>
    <w:rsid w:val="00394AB6"/>
    <w:rsid w:val="003A134C"/>
    <w:rsid w:val="003A2E40"/>
    <w:rsid w:val="003A35BF"/>
    <w:rsid w:val="003A3B76"/>
    <w:rsid w:val="003A64CA"/>
    <w:rsid w:val="003A705F"/>
    <w:rsid w:val="003B0ABB"/>
    <w:rsid w:val="003B2DE1"/>
    <w:rsid w:val="003B5E7B"/>
    <w:rsid w:val="003B6708"/>
    <w:rsid w:val="003C0AF1"/>
    <w:rsid w:val="003C20AB"/>
    <w:rsid w:val="003C4FA0"/>
    <w:rsid w:val="003C5A9F"/>
    <w:rsid w:val="003C629F"/>
    <w:rsid w:val="003C64CF"/>
    <w:rsid w:val="003C68D9"/>
    <w:rsid w:val="003D1343"/>
    <w:rsid w:val="003D28AA"/>
    <w:rsid w:val="003D7039"/>
    <w:rsid w:val="003E1473"/>
    <w:rsid w:val="003E2299"/>
    <w:rsid w:val="003E2468"/>
    <w:rsid w:val="003E4BA4"/>
    <w:rsid w:val="003E4FB0"/>
    <w:rsid w:val="003E5193"/>
    <w:rsid w:val="003E60F2"/>
    <w:rsid w:val="003E7322"/>
    <w:rsid w:val="003F0CCC"/>
    <w:rsid w:val="003F1759"/>
    <w:rsid w:val="003F1D3A"/>
    <w:rsid w:val="003F5676"/>
    <w:rsid w:val="003F5D24"/>
    <w:rsid w:val="003F61D0"/>
    <w:rsid w:val="00400135"/>
    <w:rsid w:val="00400564"/>
    <w:rsid w:val="004005B5"/>
    <w:rsid w:val="0040080B"/>
    <w:rsid w:val="00401BE1"/>
    <w:rsid w:val="00402C3E"/>
    <w:rsid w:val="00406C2D"/>
    <w:rsid w:val="004112A9"/>
    <w:rsid w:val="00411C49"/>
    <w:rsid w:val="004123B0"/>
    <w:rsid w:val="00413564"/>
    <w:rsid w:val="00413E22"/>
    <w:rsid w:val="00415246"/>
    <w:rsid w:val="004158C1"/>
    <w:rsid w:val="00415BD7"/>
    <w:rsid w:val="00416199"/>
    <w:rsid w:val="004206B7"/>
    <w:rsid w:val="00420DFB"/>
    <w:rsid w:val="00421090"/>
    <w:rsid w:val="0042237A"/>
    <w:rsid w:val="004244ED"/>
    <w:rsid w:val="00424DBA"/>
    <w:rsid w:val="00426C58"/>
    <w:rsid w:val="004303C3"/>
    <w:rsid w:val="00432056"/>
    <w:rsid w:val="00432445"/>
    <w:rsid w:val="00432887"/>
    <w:rsid w:val="0043375A"/>
    <w:rsid w:val="00437AE7"/>
    <w:rsid w:val="00437BEF"/>
    <w:rsid w:val="00440BF2"/>
    <w:rsid w:val="004422BC"/>
    <w:rsid w:val="004422C3"/>
    <w:rsid w:val="00442893"/>
    <w:rsid w:val="004436C9"/>
    <w:rsid w:val="00443E7F"/>
    <w:rsid w:val="004500CD"/>
    <w:rsid w:val="00451897"/>
    <w:rsid w:val="00452214"/>
    <w:rsid w:val="00453A44"/>
    <w:rsid w:val="00454791"/>
    <w:rsid w:val="004563E3"/>
    <w:rsid w:val="00462069"/>
    <w:rsid w:val="0046364E"/>
    <w:rsid w:val="00464FDB"/>
    <w:rsid w:val="00465F5F"/>
    <w:rsid w:val="00467D57"/>
    <w:rsid w:val="00470ADE"/>
    <w:rsid w:val="00471785"/>
    <w:rsid w:val="00471D99"/>
    <w:rsid w:val="0047440B"/>
    <w:rsid w:val="004768F2"/>
    <w:rsid w:val="0047697A"/>
    <w:rsid w:val="0048223A"/>
    <w:rsid w:val="00490283"/>
    <w:rsid w:val="0049303A"/>
    <w:rsid w:val="00495257"/>
    <w:rsid w:val="004969DC"/>
    <w:rsid w:val="004A0729"/>
    <w:rsid w:val="004A1D06"/>
    <w:rsid w:val="004A2ABA"/>
    <w:rsid w:val="004A308D"/>
    <w:rsid w:val="004A5CF9"/>
    <w:rsid w:val="004A6BCA"/>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1519D"/>
    <w:rsid w:val="00521269"/>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712B4"/>
    <w:rsid w:val="00572966"/>
    <w:rsid w:val="00572D97"/>
    <w:rsid w:val="0057370A"/>
    <w:rsid w:val="00574787"/>
    <w:rsid w:val="00575C7F"/>
    <w:rsid w:val="0057665A"/>
    <w:rsid w:val="005818FD"/>
    <w:rsid w:val="00593F04"/>
    <w:rsid w:val="00595014"/>
    <w:rsid w:val="005957F8"/>
    <w:rsid w:val="00597D26"/>
    <w:rsid w:val="005A2F7B"/>
    <w:rsid w:val="005A430B"/>
    <w:rsid w:val="005B063A"/>
    <w:rsid w:val="005B13AC"/>
    <w:rsid w:val="005B17AD"/>
    <w:rsid w:val="005B25E0"/>
    <w:rsid w:val="005B3B4E"/>
    <w:rsid w:val="005B6B7F"/>
    <w:rsid w:val="005B761D"/>
    <w:rsid w:val="005B77C7"/>
    <w:rsid w:val="005C3556"/>
    <w:rsid w:val="005C359A"/>
    <w:rsid w:val="005C5B55"/>
    <w:rsid w:val="005D0B81"/>
    <w:rsid w:val="005D4351"/>
    <w:rsid w:val="005D6887"/>
    <w:rsid w:val="005D6B07"/>
    <w:rsid w:val="005D7AED"/>
    <w:rsid w:val="005E0B1F"/>
    <w:rsid w:val="005E2665"/>
    <w:rsid w:val="005E3092"/>
    <w:rsid w:val="005E3D17"/>
    <w:rsid w:val="005E4EA3"/>
    <w:rsid w:val="005F38C9"/>
    <w:rsid w:val="005F4033"/>
    <w:rsid w:val="005F411D"/>
    <w:rsid w:val="005F43DA"/>
    <w:rsid w:val="005F5555"/>
    <w:rsid w:val="005F783F"/>
    <w:rsid w:val="005F7CC9"/>
    <w:rsid w:val="00600A9A"/>
    <w:rsid w:val="00601F88"/>
    <w:rsid w:val="00602021"/>
    <w:rsid w:val="006036D3"/>
    <w:rsid w:val="00605C83"/>
    <w:rsid w:val="00612470"/>
    <w:rsid w:val="00612CA0"/>
    <w:rsid w:val="00612CD9"/>
    <w:rsid w:val="0061316F"/>
    <w:rsid w:val="00614C1E"/>
    <w:rsid w:val="00617A9F"/>
    <w:rsid w:val="0062089D"/>
    <w:rsid w:val="00620E73"/>
    <w:rsid w:val="00621B47"/>
    <w:rsid w:val="00625077"/>
    <w:rsid w:val="00625AD2"/>
    <w:rsid w:val="00631B15"/>
    <w:rsid w:val="00632023"/>
    <w:rsid w:val="00634133"/>
    <w:rsid w:val="00635FB0"/>
    <w:rsid w:val="00642AE9"/>
    <w:rsid w:val="0064547F"/>
    <w:rsid w:val="00651481"/>
    <w:rsid w:val="00654818"/>
    <w:rsid w:val="00654B57"/>
    <w:rsid w:val="00660E26"/>
    <w:rsid w:val="00661A57"/>
    <w:rsid w:val="0066403A"/>
    <w:rsid w:val="00664419"/>
    <w:rsid w:val="00665924"/>
    <w:rsid w:val="00670F64"/>
    <w:rsid w:val="006734AC"/>
    <w:rsid w:val="006779E8"/>
    <w:rsid w:val="00677F0D"/>
    <w:rsid w:val="00680C03"/>
    <w:rsid w:val="0068392C"/>
    <w:rsid w:val="006841B7"/>
    <w:rsid w:val="00684718"/>
    <w:rsid w:val="00684DE2"/>
    <w:rsid w:val="00687673"/>
    <w:rsid w:val="006927B9"/>
    <w:rsid w:val="00692A61"/>
    <w:rsid w:val="0069400D"/>
    <w:rsid w:val="006947CB"/>
    <w:rsid w:val="00695EC3"/>
    <w:rsid w:val="006A1AAE"/>
    <w:rsid w:val="006A2650"/>
    <w:rsid w:val="006A79D5"/>
    <w:rsid w:val="006B0C28"/>
    <w:rsid w:val="006B15BB"/>
    <w:rsid w:val="006B23C2"/>
    <w:rsid w:val="006B2624"/>
    <w:rsid w:val="006B3DBC"/>
    <w:rsid w:val="006C2E95"/>
    <w:rsid w:val="006C43BC"/>
    <w:rsid w:val="006C4940"/>
    <w:rsid w:val="006C5EF4"/>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332F"/>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09CE"/>
    <w:rsid w:val="007A3A04"/>
    <w:rsid w:val="007A42E3"/>
    <w:rsid w:val="007A4620"/>
    <w:rsid w:val="007A5922"/>
    <w:rsid w:val="007A677F"/>
    <w:rsid w:val="007A79D5"/>
    <w:rsid w:val="007B0044"/>
    <w:rsid w:val="007B0396"/>
    <w:rsid w:val="007B4198"/>
    <w:rsid w:val="007B431E"/>
    <w:rsid w:val="007B4A25"/>
    <w:rsid w:val="007B7587"/>
    <w:rsid w:val="007C07B3"/>
    <w:rsid w:val="007C0D1D"/>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5B1C"/>
    <w:rsid w:val="007F428E"/>
    <w:rsid w:val="007F66BF"/>
    <w:rsid w:val="007F794F"/>
    <w:rsid w:val="0080085E"/>
    <w:rsid w:val="00801C99"/>
    <w:rsid w:val="00802D70"/>
    <w:rsid w:val="00803D25"/>
    <w:rsid w:val="008072EE"/>
    <w:rsid w:val="008117A5"/>
    <w:rsid w:val="00813503"/>
    <w:rsid w:val="00816182"/>
    <w:rsid w:val="00816AB5"/>
    <w:rsid w:val="008208DB"/>
    <w:rsid w:val="0082291E"/>
    <w:rsid w:val="00825468"/>
    <w:rsid w:val="00831345"/>
    <w:rsid w:val="00831668"/>
    <w:rsid w:val="00832575"/>
    <w:rsid w:val="008325C7"/>
    <w:rsid w:val="0083544A"/>
    <w:rsid w:val="00835E74"/>
    <w:rsid w:val="00837600"/>
    <w:rsid w:val="00840479"/>
    <w:rsid w:val="00841C38"/>
    <w:rsid w:val="00843343"/>
    <w:rsid w:val="00844512"/>
    <w:rsid w:val="008445D8"/>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85E10"/>
    <w:rsid w:val="008911CD"/>
    <w:rsid w:val="008912C2"/>
    <w:rsid w:val="0089385F"/>
    <w:rsid w:val="008943A3"/>
    <w:rsid w:val="00894C04"/>
    <w:rsid w:val="00895204"/>
    <w:rsid w:val="008952D0"/>
    <w:rsid w:val="0089534B"/>
    <w:rsid w:val="00895CD0"/>
    <w:rsid w:val="0089703B"/>
    <w:rsid w:val="008971D2"/>
    <w:rsid w:val="00897E04"/>
    <w:rsid w:val="008A08CF"/>
    <w:rsid w:val="008A2BAF"/>
    <w:rsid w:val="008A3C2C"/>
    <w:rsid w:val="008B1BC1"/>
    <w:rsid w:val="008B43AD"/>
    <w:rsid w:val="008C17EB"/>
    <w:rsid w:val="008C243D"/>
    <w:rsid w:val="008C330D"/>
    <w:rsid w:val="008C595A"/>
    <w:rsid w:val="008C65D1"/>
    <w:rsid w:val="008C7867"/>
    <w:rsid w:val="008D042B"/>
    <w:rsid w:val="008D14DE"/>
    <w:rsid w:val="008D2944"/>
    <w:rsid w:val="008D4860"/>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71D3"/>
    <w:rsid w:val="0092246E"/>
    <w:rsid w:val="00922F25"/>
    <w:rsid w:val="009238FB"/>
    <w:rsid w:val="00923919"/>
    <w:rsid w:val="00923FD5"/>
    <w:rsid w:val="0093027E"/>
    <w:rsid w:val="0093048F"/>
    <w:rsid w:val="0093423F"/>
    <w:rsid w:val="0093605C"/>
    <w:rsid w:val="00936323"/>
    <w:rsid w:val="0094008C"/>
    <w:rsid w:val="00940747"/>
    <w:rsid w:val="00942833"/>
    <w:rsid w:val="00942A86"/>
    <w:rsid w:val="00943650"/>
    <w:rsid w:val="0094378B"/>
    <w:rsid w:val="00946799"/>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020"/>
    <w:rsid w:val="00977821"/>
    <w:rsid w:val="009778F2"/>
    <w:rsid w:val="00980CAB"/>
    <w:rsid w:val="00980EB5"/>
    <w:rsid w:val="00981E7A"/>
    <w:rsid w:val="00982478"/>
    <w:rsid w:val="00984EB1"/>
    <w:rsid w:val="00985E91"/>
    <w:rsid w:val="009907A3"/>
    <w:rsid w:val="00993D5D"/>
    <w:rsid w:val="00994420"/>
    <w:rsid w:val="00995115"/>
    <w:rsid w:val="009A0137"/>
    <w:rsid w:val="009A3373"/>
    <w:rsid w:val="009A35E4"/>
    <w:rsid w:val="009A39CD"/>
    <w:rsid w:val="009A7698"/>
    <w:rsid w:val="009A7E88"/>
    <w:rsid w:val="009B12D3"/>
    <w:rsid w:val="009B299B"/>
    <w:rsid w:val="009B42B5"/>
    <w:rsid w:val="009C03E5"/>
    <w:rsid w:val="009C3AAE"/>
    <w:rsid w:val="009C4442"/>
    <w:rsid w:val="009D1C01"/>
    <w:rsid w:val="009D2E9C"/>
    <w:rsid w:val="009D54C0"/>
    <w:rsid w:val="009D79B0"/>
    <w:rsid w:val="009E08E2"/>
    <w:rsid w:val="009E11CF"/>
    <w:rsid w:val="009E37EB"/>
    <w:rsid w:val="009E398F"/>
    <w:rsid w:val="009E4B99"/>
    <w:rsid w:val="009E5FE4"/>
    <w:rsid w:val="009E6423"/>
    <w:rsid w:val="009F14D6"/>
    <w:rsid w:val="009F32EC"/>
    <w:rsid w:val="009F3B5A"/>
    <w:rsid w:val="009F40B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50AA7"/>
    <w:rsid w:val="00A50D4E"/>
    <w:rsid w:val="00A5274C"/>
    <w:rsid w:val="00A529D1"/>
    <w:rsid w:val="00A53133"/>
    <w:rsid w:val="00A545FE"/>
    <w:rsid w:val="00A55FFA"/>
    <w:rsid w:val="00A61163"/>
    <w:rsid w:val="00A613E0"/>
    <w:rsid w:val="00A616E8"/>
    <w:rsid w:val="00A634FC"/>
    <w:rsid w:val="00A64F18"/>
    <w:rsid w:val="00A6648C"/>
    <w:rsid w:val="00A71E3D"/>
    <w:rsid w:val="00A71EEA"/>
    <w:rsid w:val="00A74D18"/>
    <w:rsid w:val="00A83F3A"/>
    <w:rsid w:val="00A856CC"/>
    <w:rsid w:val="00A8677A"/>
    <w:rsid w:val="00A86EBA"/>
    <w:rsid w:val="00A87A00"/>
    <w:rsid w:val="00A900C2"/>
    <w:rsid w:val="00A90E00"/>
    <w:rsid w:val="00A9182C"/>
    <w:rsid w:val="00A94DFD"/>
    <w:rsid w:val="00A95050"/>
    <w:rsid w:val="00A9792F"/>
    <w:rsid w:val="00AA1527"/>
    <w:rsid w:val="00AA2F8E"/>
    <w:rsid w:val="00AA4874"/>
    <w:rsid w:val="00AB1F55"/>
    <w:rsid w:val="00AB3C20"/>
    <w:rsid w:val="00AB4786"/>
    <w:rsid w:val="00AB516F"/>
    <w:rsid w:val="00AB5A87"/>
    <w:rsid w:val="00AB7D5B"/>
    <w:rsid w:val="00AC0EC3"/>
    <w:rsid w:val="00AC38BE"/>
    <w:rsid w:val="00AC5876"/>
    <w:rsid w:val="00AC6D06"/>
    <w:rsid w:val="00AC7FDD"/>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2C4"/>
    <w:rsid w:val="00B07E6E"/>
    <w:rsid w:val="00B103F3"/>
    <w:rsid w:val="00B11352"/>
    <w:rsid w:val="00B14D2A"/>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4D8"/>
    <w:rsid w:val="00B31D17"/>
    <w:rsid w:val="00B33975"/>
    <w:rsid w:val="00B33F74"/>
    <w:rsid w:val="00B34149"/>
    <w:rsid w:val="00B34A4D"/>
    <w:rsid w:val="00B36888"/>
    <w:rsid w:val="00B37794"/>
    <w:rsid w:val="00B409C9"/>
    <w:rsid w:val="00B41505"/>
    <w:rsid w:val="00B424C4"/>
    <w:rsid w:val="00B42F84"/>
    <w:rsid w:val="00B430D3"/>
    <w:rsid w:val="00B44AFB"/>
    <w:rsid w:val="00B4689F"/>
    <w:rsid w:val="00B475D0"/>
    <w:rsid w:val="00B47B9A"/>
    <w:rsid w:val="00B51643"/>
    <w:rsid w:val="00B52EA0"/>
    <w:rsid w:val="00B60DBB"/>
    <w:rsid w:val="00B62354"/>
    <w:rsid w:val="00B63668"/>
    <w:rsid w:val="00B64448"/>
    <w:rsid w:val="00B71AB2"/>
    <w:rsid w:val="00B72707"/>
    <w:rsid w:val="00B75AB9"/>
    <w:rsid w:val="00B7780E"/>
    <w:rsid w:val="00B80378"/>
    <w:rsid w:val="00B80BD8"/>
    <w:rsid w:val="00B81EDD"/>
    <w:rsid w:val="00B846C9"/>
    <w:rsid w:val="00B8504E"/>
    <w:rsid w:val="00B91D9C"/>
    <w:rsid w:val="00B922F1"/>
    <w:rsid w:val="00B934FC"/>
    <w:rsid w:val="00B951FA"/>
    <w:rsid w:val="00B95A98"/>
    <w:rsid w:val="00B970C5"/>
    <w:rsid w:val="00B97B16"/>
    <w:rsid w:val="00BA0B6D"/>
    <w:rsid w:val="00BA1964"/>
    <w:rsid w:val="00BA1C4D"/>
    <w:rsid w:val="00BA35D2"/>
    <w:rsid w:val="00BA5285"/>
    <w:rsid w:val="00BA612E"/>
    <w:rsid w:val="00BB1818"/>
    <w:rsid w:val="00BB361A"/>
    <w:rsid w:val="00BB56C9"/>
    <w:rsid w:val="00BC1C98"/>
    <w:rsid w:val="00BC3264"/>
    <w:rsid w:val="00BC483D"/>
    <w:rsid w:val="00BC7C18"/>
    <w:rsid w:val="00BD16F3"/>
    <w:rsid w:val="00BD1C31"/>
    <w:rsid w:val="00BD2281"/>
    <w:rsid w:val="00BD2AE8"/>
    <w:rsid w:val="00BD350A"/>
    <w:rsid w:val="00BD5C60"/>
    <w:rsid w:val="00BE1322"/>
    <w:rsid w:val="00BE53C9"/>
    <w:rsid w:val="00BE6293"/>
    <w:rsid w:val="00BE7AB9"/>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A31"/>
    <w:rsid w:val="00C11B09"/>
    <w:rsid w:val="00C161A9"/>
    <w:rsid w:val="00C21A20"/>
    <w:rsid w:val="00C21FF4"/>
    <w:rsid w:val="00C30084"/>
    <w:rsid w:val="00C30D7A"/>
    <w:rsid w:val="00C32620"/>
    <w:rsid w:val="00C354E2"/>
    <w:rsid w:val="00C36DB2"/>
    <w:rsid w:val="00C37478"/>
    <w:rsid w:val="00C44688"/>
    <w:rsid w:val="00C50230"/>
    <w:rsid w:val="00C50A59"/>
    <w:rsid w:val="00C51014"/>
    <w:rsid w:val="00C52796"/>
    <w:rsid w:val="00C529E6"/>
    <w:rsid w:val="00C52B6B"/>
    <w:rsid w:val="00C536BD"/>
    <w:rsid w:val="00C53955"/>
    <w:rsid w:val="00C54A75"/>
    <w:rsid w:val="00C56F3D"/>
    <w:rsid w:val="00C61AF5"/>
    <w:rsid w:val="00C65EA7"/>
    <w:rsid w:val="00C67F84"/>
    <w:rsid w:val="00C70160"/>
    <w:rsid w:val="00C70589"/>
    <w:rsid w:val="00C714F2"/>
    <w:rsid w:val="00C77448"/>
    <w:rsid w:val="00C80F10"/>
    <w:rsid w:val="00C821AF"/>
    <w:rsid w:val="00C83A02"/>
    <w:rsid w:val="00C84EF3"/>
    <w:rsid w:val="00C918A9"/>
    <w:rsid w:val="00C92664"/>
    <w:rsid w:val="00C94FD7"/>
    <w:rsid w:val="00C95AB2"/>
    <w:rsid w:val="00C9691F"/>
    <w:rsid w:val="00CA03CA"/>
    <w:rsid w:val="00CA1613"/>
    <w:rsid w:val="00CA4831"/>
    <w:rsid w:val="00CA4A89"/>
    <w:rsid w:val="00CB5DA2"/>
    <w:rsid w:val="00CB6352"/>
    <w:rsid w:val="00CB6BB2"/>
    <w:rsid w:val="00CB743D"/>
    <w:rsid w:val="00CC2A51"/>
    <w:rsid w:val="00CC2AE6"/>
    <w:rsid w:val="00CC5F46"/>
    <w:rsid w:val="00CC7CE8"/>
    <w:rsid w:val="00CC7E3E"/>
    <w:rsid w:val="00CD225D"/>
    <w:rsid w:val="00CD4449"/>
    <w:rsid w:val="00CD766C"/>
    <w:rsid w:val="00CE4B83"/>
    <w:rsid w:val="00CE6B67"/>
    <w:rsid w:val="00CE75DB"/>
    <w:rsid w:val="00CF03FB"/>
    <w:rsid w:val="00CF11C0"/>
    <w:rsid w:val="00CF34B1"/>
    <w:rsid w:val="00CF3723"/>
    <w:rsid w:val="00CF3D3F"/>
    <w:rsid w:val="00CF61BB"/>
    <w:rsid w:val="00CF648F"/>
    <w:rsid w:val="00D02FD4"/>
    <w:rsid w:val="00D07095"/>
    <w:rsid w:val="00D07A91"/>
    <w:rsid w:val="00D10C9C"/>
    <w:rsid w:val="00D13C8B"/>
    <w:rsid w:val="00D147D8"/>
    <w:rsid w:val="00D149DC"/>
    <w:rsid w:val="00D16C97"/>
    <w:rsid w:val="00D2147F"/>
    <w:rsid w:val="00D24F8D"/>
    <w:rsid w:val="00D25254"/>
    <w:rsid w:val="00D26B88"/>
    <w:rsid w:val="00D26BE6"/>
    <w:rsid w:val="00D26D5E"/>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4FCE"/>
    <w:rsid w:val="00D85634"/>
    <w:rsid w:val="00D85E93"/>
    <w:rsid w:val="00D94725"/>
    <w:rsid w:val="00D95B09"/>
    <w:rsid w:val="00D9659B"/>
    <w:rsid w:val="00D97B2E"/>
    <w:rsid w:val="00DA0136"/>
    <w:rsid w:val="00DA0ABB"/>
    <w:rsid w:val="00DA25C6"/>
    <w:rsid w:val="00DA2F60"/>
    <w:rsid w:val="00DA32DE"/>
    <w:rsid w:val="00DA433E"/>
    <w:rsid w:val="00DA7E8F"/>
    <w:rsid w:val="00DB0730"/>
    <w:rsid w:val="00DB1337"/>
    <w:rsid w:val="00DB2D00"/>
    <w:rsid w:val="00DB2DD8"/>
    <w:rsid w:val="00DB33ED"/>
    <w:rsid w:val="00DB390A"/>
    <w:rsid w:val="00DB3B3F"/>
    <w:rsid w:val="00DB3FEA"/>
    <w:rsid w:val="00DB6AE4"/>
    <w:rsid w:val="00DC12AC"/>
    <w:rsid w:val="00DC191B"/>
    <w:rsid w:val="00DC1BA2"/>
    <w:rsid w:val="00DC2C7B"/>
    <w:rsid w:val="00DC57FF"/>
    <w:rsid w:val="00DC6256"/>
    <w:rsid w:val="00DC7486"/>
    <w:rsid w:val="00DC750A"/>
    <w:rsid w:val="00DC7C08"/>
    <w:rsid w:val="00DD04E9"/>
    <w:rsid w:val="00DD52AE"/>
    <w:rsid w:val="00DE042E"/>
    <w:rsid w:val="00DE17E7"/>
    <w:rsid w:val="00DE3EDF"/>
    <w:rsid w:val="00DF1389"/>
    <w:rsid w:val="00DF4D54"/>
    <w:rsid w:val="00DF7167"/>
    <w:rsid w:val="00E05C9C"/>
    <w:rsid w:val="00E06F83"/>
    <w:rsid w:val="00E108E9"/>
    <w:rsid w:val="00E10999"/>
    <w:rsid w:val="00E1153B"/>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EA1"/>
    <w:rsid w:val="00E36063"/>
    <w:rsid w:val="00E37C12"/>
    <w:rsid w:val="00E37D78"/>
    <w:rsid w:val="00E4114E"/>
    <w:rsid w:val="00E411DD"/>
    <w:rsid w:val="00E42167"/>
    <w:rsid w:val="00E47B9B"/>
    <w:rsid w:val="00E510B0"/>
    <w:rsid w:val="00E54000"/>
    <w:rsid w:val="00E54A47"/>
    <w:rsid w:val="00E553E3"/>
    <w:rsid w:val="00E572CA"/>
    <w:rsid w:val="00E57865"/>
    <w:rsid w:val="00E662CE"/>
    <w:rsid w:val="00E66BD1"/>
    <w:rsid w:val="00E66F95"/>
    <w:rsid w:val="00E67FE8"/>
    <w:rsid w:val="00E70AA6"/>
    <w:rsid w:val="00E72C47"/>
    <w:rsid w:val="00E72FE2"/>
    <w:rsid w:val="00E731EE"/>
    <w:rsid w:val="00E769DD"/>
    <w:rsid w:val="00E76BB8"/>
    <w:rsid w:val="00E771B0"/>
    <w:rsid w:val="00E80592"/>
    <w:rsid w:val="00E824DF"/>
    <w:rsid w:val="00E83A5C"/>
    <w:rsid w:val="00E92133"/>
    <w:rsid w:val="00E93CB5"/>
    <w:rsid w:val="00E9450C"/>
    <w:rsid w:val="00E957B7"/>
    <w:rsid w:val="00E97917"/>
    <w:rsid w:val="00E97D83"/>
    <w:rsid w:val="00EA0558"/>
    <w:rsid w:val="00EA3627"/>
    <w:rsid w:val="00EA7141"/>
    <w:rsid w:val="00EB0214"/>
    <w:rsid w:val="00EB1A0B"/>
    <w:rsid w:val="00EB3647"/>
    <w:rsid w:val="00EB5A36"/>
    <w:rsid w:val="00EC108C"/>
    <w:rsid w:val="00EC45B0"/>
    <w:rsid w:val="00EC4830"/>
    <w:rsid w:val="00EC4C7D"/>
    <w:rsid w:val="00EC707F"/>
    <w:rsid w:val="00ED0F50"/>
    <w:rsid w:val="00ED1286"/>
    <w:rsid w:val="00ED63A5"/>
    <w:rsid w:val="00ED77AD"/>
    <w:rsid w:val="00ED781B"/>
    <w:rsid w:val="00ED7BE5"/>
    <w:rsid w:val="00EE38A2"/>
    <w:rsid w:val="00EE5AE0"/>
    <w:rsid w:val="00EE788E"/>
    <w:rsid w:val="00EF0ADE"/>
    <w:rsid w:val="00EF3DFB"/>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B91"/>
    <w:rsid w:val="00F32D3A"/>
    <w:rsid w:val="00F332C9"/>
    <w:rsid w:val="00F333B1"/>
    <w:rsid w:val="00F33760"/>
    <w:rsid w:val="00F34116"/>
    <w:rsid w:val="00F350C9"/>
    <w:rsid w:val="00F36A82"/>
    <w:rsid w:val="00F4067D"/>
    <w:rsid w:val="00F4315B"/>
    <w:rsid w:val="00F4562A"/>
    <w:rsid w:val="00F45A31"/>
    <w:rsid w:val="00F45CE8"/>
    <w:rsid w:val="00F4652A"/>
    <w:rsid w:val="00F472E2"/>
    <w:rsid w:val="00F51E42"/>
    <w:rsid w:val="00F523D6"/>
    <w:rsid w:val="00F52C30"/>
    <w:rsid w:val="00F53EF7"/>
    <w:rsid w:val="00F54CB3"/>
    <w:rsid w:val="00F56C05"/>
    <w:rsid w:val="00F57B7A"/>
    <w:rsid w:val="00F616FF"/>
    <w:rsid w:val="00F6473E"/>
    <w:rsid w:val="00F64AFB"/>
    <w:rsid w:val="00F665E2"/>
    <w:rsid w:val="00F712D8"/>
    <w:rsid w:val="00F7257E"/>
    <w:rsid w:val="00F72AFD"/>
    <w:rsid w:val="00F762B6"/>
    <w:rsid w:val="00F824AA"/>
    <w:rsid w:val="00F84AC1"/>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0ED1"/>
    <w:rsid w:val="00FC65F2"/>
    <w:rsid w:val="00FC781D"/>
    <w:rsid w:val="00FD167E"/>
    <w:rsid w:val="00FD2823"/>
    <w:rsid w:val="00FD2CDC"/>
    <w:rsid w:val="00FD3A19"/>
    <w:rsid w:val="00FD4903"/>
    <w:rsid w:val="00FD5025"/>
    <w:rsid w:val="00FD531A"/>
    <w:rsid w:val="00FD5355"/>
    <w:rsid w:val="00FD580F"/>
    <w:rsid w:val="00FD60B9"/>
    <w:rsid w:val="00FE1251"/>
    <w:rsid w:val="00FE1D24"/>
    <w:rsid w:val="00FE2FEF"/>
    <w:rsid w:val="00FE3FEB"/>
    <w:rsid w:val="00FE6819"/>
    <w:rsid w:val="00FE7076"/>
    <w:rsid w:val="00FE7CE4"/>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18370E"/>
    <w:rPr>
      <w:color w:val="800080"/>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equirement">
    <w:name w:val="Requirement"/>
    <w:basedOn w:val="List2"/>
    <w:autoRedefine/>
    <w:rsid w:val="003C4FA0"/>
    <w:pPr>
      <w:tabs>
        <w:tab w:val="left" w:pos="2592"/>
        <w:tab w:val="left" w:pos="3240"/>
      </w:tabs>
      <w:autoSpaceDE/>
      <w:autoSpaceDN/>
      <w:adjustRightInd/>
      <w:spacing w:after="120"/>
      <w:ind w:left="0" w:firstLine="0"/>
      <w:contextualSpacing w:val="0"/>
    </w:pPr>
    <w:rPr>
      <w:b/>
      <w:color w:val="auto"/>
      <w:sz w:val="22"/>
    </w:rPr>
  </w:style>
  <w:style w:type="paragraph" w:styleId="List2">
    <w:name w:val="List 2"/>
    <w:basedOn w:val="Normal"/>
    <w:uiPriority w:val="99"/>
    <w:semiHidden/>
    <w:unhideWhenUsed/>
    <w:rsid w:val="003C4FA0"/>
    <w:pPr>
      <w:ind w:left="720" w:hanging="360"/>
      <w:contextualSpacing/>
    </w:pPr>
  </w:style>
  <w:style w:type="paragraph" w:styleId="ListNumber">
    <w:name w:val="List Number"/>
    <w:basedOn w:val="Normal"/>
    <w:unhideWhenUsed/>
    <w:rsid w:val="00415BD7"/>
    <w:pPr>
      <w:numPr>
        <w:numId w:val="30"/>
      </w:numPr>
      <w:contextualSpacing/>
    </w:pPr>
  </w:style>
  <w:style w:type="paragraph" w:customStyle="1" w:styleId="Section">
    <w:name w:val="Section"/>
    <w:basedOn w:val="Normal"/>
    <w:next w:val="ListNumber"/>
    <w:rsid w:val="00415BD7"/>
    <w:pPr>
      <w:numPr>
        <w:numId w:val="31"/>
      </w:numPr>
      <w:tabs>
        <w:tab w:val="left" w:pos="360"/>
        <w:tab w:val="left" w:pos="1080"/>
      </w:tabs>
      <w:autoSpaceDE/>
      <w:autoSpaceDN/>
      <w:adjustRightInd/>
      <w:spacing w:after="120"/>
      <w:ind w:left="360"/>
    </w:pPr>
    <w:rPr>
      <w:rFonts w:cs="Times New Roman"/>
      <w:b/>
      <w:color w:val="auto"/>
      <w:sz w:val="22"/>
    </w:rPr>
  </w:style>
  <w:style w:type="paragraph" w:customStyle="1" w:styleId="Measure">
    <w:name w:val="Measure"/>
    <w:basedOn w:val="Requirement"/>
    <w:rsid w:val="00415BD7"/>
    <w:pPr>
      <w:numPr>
        <w:numId w:val="32"/>
      </w:numPr>
      <w:tabs>
        <w:tab w:val="left" w:pos="936"/>
      </w:tabs>
    </w:pPr>
  </w:style>
  <w:style w:type="paragraph" w:customStyle="1" w:styleId="BodyIndent2">
    <w:name w:val="Body Indent 2"/>
    <w:basedOn w:val="Normal"/>
    <w:rsid w:val="00415BD7"/>
    <w:pPr>
      <w:autoSpaceDE/>
      <w:autoSpaceDN/>
      <w:adjustRightInd/>
      <w:spacing w:after="120"/>
      <w:ind w:left="1440"/>
    </w:pPr>
    <w:rPr>
      <w:rFonts w:ascii="Times New Roman" w:hAnsi="Times New Roman" w:cs="Times New Roman"/>
      <w:color w:val="auto"/>
      <w:sz w:val="22"/>
    </w:rPr>
  </w:style>
  <w:style w:type="character" w:customStyle="1" w:styleId="BoxText">
    <w:name w:val="Box Text"/>
    <w:basedOn w:val="DefaultParagraphFont"/>
    <w:rsid w:val="00D149DC"/>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oig.hhs.gov/compliance/rat-stats/index.asp" TargetMode="External"/><Relationship Id="rId10" Type="http://schemas.openxmlformats.org/officeDocument/2006/relationships/endnotes" Target="endnotes.xml"/><Relationship Id="rId19" Type="http://schemas.openxmlformats.org/officeDocument/2006/relationships/customXml" Target="../customXml/item5.xml"/><Relationship Id="rId14" Type="http://schemas.openxmlformats.org/officeDocument/2006/relationships/hyperlink" Target="http://www.nerc.com/pa/comp/Documents/Sampling%20Methodology%20Guidelines%20and%20Criteria_PDF.pdf"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PRC-023-2</Number>
    <Date xmlns="078344ff-8d50-4bff-90aa-a5f449462ba4">2013-10-10T04:00:00+00:00</Date>
    <Header xmlns="078344ff-8d50-4bff-90aa-a5f449462ba4">Current RSAWs for Use</Header>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6947E87-C64A-4423-9760-E555420353C6}"/>
</file>

<file path=customXml/itemProps2.xml><?xml version="1.0" encoding="utf-8"?>
<ds:datastoreItem xmlns:ds="http://schemas.openxmlformats.org/officeDocument/2006/customXml" ds:itemID="{9E10505B-9DB9-4BEB-A914-CA01A0634C0B}"/>
</file>

<file path=customXml/itemProps3.xml><?xml version="1.0" encoding="utf-8"?>
<ds:datastoreItem xmlns:ds="http://schemas.openxmlformats.org/officeDocument/2006/customXml" ds:itemID="{948DA89B-65AA-4223-BBCD-748DCD4A45AA}"/>
</file>

<file path=customXml/itemProps4.xml><?xml version="1.0" encoding="utf-8"?>
<ds:datastoreItem xmlns:ds="http://schemas.openxmlformats.org/officeDocument/2006/customXml" ds:itemID="{9A24FA71-9F9B-4B4A-A5A0-3AF001B23B60}"/>
</file>

<file path=customXml/itemProps5.xml><?xml version="1.0" encoding="utf-8"?>
<ds:datastoreItem xmlns:ds="http://schemas.openxmlformats.org/officeDocument/2006/customXml" ds:itemID="{5BC94EA5-4B97-4937-B526-028A10AA0A00}"/>
</file>

<file path=docProps/app.xml><?xml version="1.0" encoding="utf-8"?>
<Properties xmlns="http://schemas.openxmlformats.org/officeDocument/2006/extended-properties" xmlns:vt="http://schemas.openxmlformats.org/officeDocument/2006/docPropsVTypes">
  <Template>Normal</Template>
  <TotalTime>0</TotalTime>
  <Pages>26</Pages>
  <Words>9039</Words>
  <Characters>51523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Transmission Relay Loadability</vt:lpstr>
    </vt:vector>
  </TitlesOfParts>
  <LinksUpToDate>false</LinksUpToDate>
  <CharactersWithSpaces>60442</CharactersWithSpaces>
  <SharedDoc>false</SharedDoc>
  <HLinks>
    <vt:vector size="12" baseType="variant">
      <vt:variant>
        <vt:i4>5439558</vt:i4>
      </vt:variant>
      <vt:variant>
        <vt:i4>3</vt:i4>
      </vt:variant>
      <vt:variant>
        <vt:i4>0</vt:i4>
      </vt:variant>
      <vt:variant>
        <vt:i4>5</vt:i4>
      </vt:variant>
      <vt:variant>
        <vt:lpwstr>http://oig.hhs.gov/compliance/rat-stats/index.asp</vt:lpwstr>
      </vt:variant>
      <vt:variant>
        <vt:lpwstr/>
      </vt:variant>
      <vt:variant>
        <vt:i4>3211267</vt:i4>
      </vt:variant>
      <vt:variant>
        <vt:i4>0</vt:i4>
      </vt:variant>
      <vt:variant>
        <vt:i4>0</vt:i4>
      </vt:variant>
      <vt:variant>
        <vt:i4>5</vt:i4>
      </vt:variant>
      <vt:variant>
        <vt:lpwstr>http://www.nerc.com/pa/comp/Documents/Sampling Methodology Guidelines and Criteria_PDF.pdf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Relay Loadability</dc:title>
  <dc:subject/>
  <dc:creator/>
  <cp:keywords/>
  <cp:lastModifiedBy/>
  <cp:revision>1</cp:revision>
  <dcterms:created xsi:type="dcterms:W3CDTF">2015-04-28T14:47:00Z</dcterms:created>
  <dcterms:modified xsi:type="dcterms:W3CDTF">2015-04-28T14:47:00Z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NERCASSETID-406-105</vt:lpwstr>
  </property>
  <property fmtid="{D5CDD505-2E9C-101B-9397-08002B2CF9AE}" pid="3" name="_dlc_DocIdItemGuid">
    <vt:lpwstr>938a3e8c-12c7-492a-862a-6b22ad415c7c</vt:lpwstr>
  </property>
  <property fmtid="{D5CDD505-2E9C-101B-9397-08002B2CF9AE}" pid="4" name="_dlc_DocIdUrl">
    <vt:lpwstr>http://www.nerc.com/pa/comp/_layouts/DocIdRedir.aspx?ID=NERCASSETID-406-105, NERCASSETID-406-105</vt:lpwstr>
  </property>
  <property fmtid="{D5CDD505-2E9C-101B-9397-08002B2CF9AE}" pid="5" name="Number">
    <vt:lpwstr>PRC-023-2</vt:lpwstr>
  </property>
  <property fmtid="{D5CDD505-2E9C-101B-9397-08002B2CF9AE}" pid="6" name="Date">
    <vt:filetime>2013-10-10T04:00:00Z</vt:filetime>
  </property>
  <property fmtid="{D5CDD505-2E9C-101B-9397-08002B2CF9AE}" pid="7" name="Header">
    <vt:lpwstr>Current RSAWs for Use</vt:lpwstr>
  </property>
  <property fmtid="{D5CDD505-2E9C-101B-9397-08002B2CF9AE}" pid="8" name="xd_Signature">
    <vt:lpwstr/>
  </property>
  <property fmtid="{D5CDD505-2E9C-101B-9397-08002B2CF9AE}" pid="9" name="Order">
    <vt:lpwstr>10500.0000000000</vt:lpwstr>
  </property>
  <property fmtid="{D5CDD505-2E9C-101B-9397-08002B2CF9AE}" pid="10" name="TemplateUrl">
    <vt:lpwstr/>
  </property>
  <property fmtid="{D5CDD505-2E9C-101B-9397-08002B2CF9AE}" pid="11" name="xd_ProgID">
    <vt:lpwstr/>
  </property>
  <property fmtid="{D5CDD505-2E9C-101B-9397-08002B2CF9AE}" pid="12" name="_dlc_DocIdPersistId">
    <vt:lpwstr/>
  </property>
  <property fmtid="{D5CDD505-2E9C-101B-9397-08002B2CF9AE}" pid="13" name="_SourceUrl">
    <vt:lpwstr/>
  </property>
  <property fmtid="{D5CDD505-2E9C-101B-9397-08002B2CF9AE}" pid="14" name="Date completed">
    <vt:lpwstr>2012-11-15T00:00:00Z</vt:lpwstr>
  </property>
  <property fmtid="{D5CDD505-2E9C-101B-9397-08002B2CF9AE}" pid="15" name="ContentTypeId">
    <vt:lpwstr>0x010100D52B7665467D5C459C5BD9BD6364D7BF</vt:lpwstr>
  </property>
</Properties>
</file>